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left"/>
        <w:rPr>
          <w:rFonts w:hint="eastAsia" w:ascii="Times New Roman" w:hAnsi="Times New Roman"/>
          <w:sz w:val="24"/>
          <w:szCs w:val="24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ascii="宋体" w:hAnsi="宋体" w:eastAsia="宋体" w:cs="宋体"/>
          <w:b/>
          <w:sz w:val="36"/>
          <w:szCs w:val="36"/>
        </w:rPr>
        <w:t>《</w:t>
      </w:r>
      <w:r>
        <w:rPr>
          <w:rFonts w:hint="eastAsia" w:ascii="宋体" w:hAnsi="宋体" w:eastAsia="宋体" w:cs="宋体"/>
          <w:b/>
          <w:sz w:val="36"/>
          <w:szCs w:val="36"/>
        </w:rPr>
        <w:t>.........</w:t>
      </w:r>
      <w:r>
        <w:rPr>
          <w:rFonts w:ascii="宋体" w:hAnsi="宋体" w:eastAsia="宋体" w:cs="宋体"/>
          <w:b/>
          <w:sz w:val="36"/>
          <w:szCs w:val="36"/>
        </w:rPr>
        <w:t>》</w:t>
      </w:r>
      <w:r>
        <w:rPr>
          <w:rFonts w:hint="eastAsia" w:ascii="宋体" w:hAnsi="宋体" w:eastAsia="宋体" w:cs="宋体"/>
          <w:b/>
          <w:sz w:val="36"/>
          <w:szCs w:val="36"/>
        </w:rPr>
        <w:t>课程实验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/</w:t>
      </w:r>
      <w:bookmarkStart w:id="0" w:name="_GoBack"/>
      <w:bookmarkEnd w:id="0"/>
      <w:r>
        <w:rPr>
          <w:rFonts w:hint="eastAsia" w:ascii="宋体" w:hAnsi="宋体" w:cs="宋体"/>
          <w:b/>
          <w:sz w:val="36"/>
          <w:szCs w:val="36"/>
          <w:lang w:val="en-US" w:eastAsia="zh-CN"/>
        </w:rPr>
        <w:t>实践</w:t>
      </w:r>
      <w:r>
        <w:rPr>
          <w:rFonts w:ascii="宋体" w:hAnsi="宋体" w:eastAsia="宋体" w:cs="宋体"/>
          <w:b/>
          <w:sz w:val="36"/>
          <w:szCs w:val="36"/>
        </w:rPr>
        <w:t>教学大纲</w:t>
      </w:r>
    </w:p>
    <w:p>
      <w:pPr>
        <w:pageBreakBefore w:val="0"/>
        <w:kinsoku/>
        <w:wordWrap/>
        <w:overflowPunct/>
        <w:topLinePunct w:val="0"/>
        <w:bidi w:val="0"/>
        <w:spacing w:before="120" w:after="120" w:line="400" w:lineRule="exact"/>
        <w:ind w:firstLine="480" w:firstLineChars="200"/>
        <w:rPr>
          <w:rFonts w:hint="eastAsia" w:ascii="宋体" w:hAnsi="宋体" w:eastAsia="宋体" w:cs="宋体"/>
          <w:bCs/>
          <w:color w:val="0000FF"/>
          <w:sz w:val="24"/>
          <w:lang w:eastAsia="zh-CN"/>
        </w:rPr>
      </w:pPr>
      <w:r>
        <w:rPr>
          <w:rFonts w:hint="eastAsia" w:ascii="宋体" w:hAnsi="宋体" w:cs="宋体"/>
          <w:bCs/>
          <w:color w:val="0000FF"/>
          <w:sz w:val="24"/>
          <w:lang w:eastAsia="zh-CN"/>
        </w:rPr>
        <w:t>适用课程：本教学大纲格式适用于</w:t>
      </w:r>
      <w:r>
        <w:rPr>
          <w:rFonts w:hint="eastAsia" w:ascii="宋体" w:hAnsi="宋体" w:cs="宋体"/>
          <w:bCs/>
          <w:color w:val="0000FF"/>
          <w:sz w:val="24"/>
          <w:lang w:val="en-US" w:eastAsia="zh-CN"/>
        </w:rPr>
        <w:t>独立开设的实验、</w:t>
      </w:r>
      <w:r>
        <w:rPr>
          <w:rFonts w:hint="eastAsia" w:ascii="宋体" w:hAnsi="宋体" w:cs="宋体"/>
          <w:bCs/>
          <w:color w:val="0000FF"/>
          <w:sz w:val="24"/>
          <w:lang w:eastAsia="zh-CN"/>
        </w:rPr>
        <w:t>实践</w:t>
      </w:r>
      <w:r>
        <w:rPr>
          <w:rFonts w:hint="eastAsia" w:ascii="宋体" w:hAnsi="宋体" w:cs="宋体"/>
          <w:bCs/>
          <w:color w:val="0000FF"/>
          <w:sz w:val="24"/>
          <w:lang w:val="en-US" w:eastAsia="zh-CN"/>
        </w:rPr>
        <w:t>课程</w:t>
      </w:r>
    </w:p>
    <w:p>
      <w:pPr>
        <w:spacing w:before="120" w:after="120" w:line="400" w:lineRule="exact"/>
        <w:ind w:firstLine="480" w:firstLineChars="200"/>
        <w:rPr>
          <w:rFonts w:ascii="宋体" w:hAnsi="宋体" w:eastAsia="宋体" w:cs="宋体"/>
          <w:bCs/>
          <w:color w:val="FF0000"/>
          <w:sz w:val="24"/>
        </w:rPr>
      </w:pPr>
      <w:r>
        <w:rPr>
          <w:rFonts w:hint="eastAsia" w:ascii="宋体" w:hAnsi="宋体" w:eastAsia="宋体" w:cs="宋体"/>
          <w:bCs/>
          <w:color w:val="FF0000"/>
          <w:sz w:val="24"/>
        </w:rPr>
        <w:t>排版说明：表格及表格备注采用五号宋体、单倍行距；其他正文内容采用小四号宋体、行距为20磅。</w:t>
      </w:r>
    </w:p>
    <w:p>
      <w:pPr>
        <w:spacing w:before="120" w:after="120" w:line="400" w:lineRule="exact"/>
        <w:ind w:firstLine="482" w:firstLineChars="200"/>
        <w:rPr>
          <w:rFonts w:ascii="Times New Roman" w:hAnsi="Times New Roman" w:eastAsia="黑体"/>
          <w:b/>
          <w:bCs/>
          <w:color w:val="FF0000"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一、课程基本信息</w:t>
      </w:r>
    </w:p>
    <w:tbl>
      <w:tblPr>
        <w:tblStyle w:val="5"/>
        <w:tblpPr w:leftFromText="180" w:rightFromText="180" w:vertAnchor="text" w:horzAnchor="margin" w:tblpXSpec="center" w:tblpY="152"/>
        <w:tblW w:w="856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778"/>
        <w:gridCol w:w="1289"/>
        <w:gridCol w:w="1181"/>
        <w:gridCol w:w="1469"/>
        <w:gridCol w:w="13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实验课程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中文名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实验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课程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英文名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hAnsi="宋体" w:eastAsia="宋体"/>
                <w:szCs w:val="21"/>
              </w:rPr>
              <w:t>与人才培养方案一致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学分</w:t>
            </w:r>
          </w:p>
        </w:tc>
        <w:tc>
          <w:tcPr>
            <w:tcW w:w="118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46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总学时数</w:t>
            </w:r>
          </w:p>
        </w:tc>
        <w:tc>
          <w:tcPr>
            <w:tcW w:w="132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课程类别</w:t>
            </w:r>
          </w:p>
        </w:tc>
        <w:tc>
          <w:tcPr>
            <w:tcW w:w="177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color w:val="FF0000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>通识课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>专业基础课</w:t>
            </w:r>
          </w:p>
          <w:p>
            <w:pPr>
              <w:spacing w:line="400" w:lineRule="exact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/>
                <w:szCs w:val="21"/>
              </w:rPr>
              <w:t>专业课</w:t>
            </w:r>
          </w:p>
        </w:tc>
        <w:tc>
          <w:tcPr>
            <w:tcW w:w="129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课程性质</w:t>
            </w:r>
          </w:p>
        </w:tc>
        <w:tc>
          <w:tcPr>
            <w:tcW w:w="1178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Ansi="宋体" w:eastAsia="宋体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Ansi="宋体" w:eastAsia="宋体"/>
                <w:szCs w:val="21"/>
              </w:rPr>
              <w:t>必修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□</w:t>
            </w:r>
            <w:r>
              <w:rPr>
                <w:rFonts w:hint="eastAsia" w:hAnsi="宋体" w:eastAsia="宋体"/>
                <w:szCs w:val="21"/>
              </w:rPr>
              <w:t>选修</w:t>
            </w:r>
          </w:p>
        </w:tc>
        <w:tc>
          <w:tcPr>
            <w:tcW w:w="147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实验项目数</w:t>
            </w:r>
          </w:p>
        </w:tc>
        <w:tc>
          <w:tcPr>
            <w:tcW w:w="1321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先修课程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面向专业</w:t>
            </w:r>
          </w:p>
        </w:tc>
        <w:tc>
          <w:tcPr>
            <w:tcW w:w="3068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开课学期</w:t>
            </w:r>
          </w:p>
        </w:tc>
        <w:tc>
          <w:tcPr>
            <w:tcW w:w="278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课程组负责人</w:t>
            </w:r>
          </w:p>
        </w:tc>
        <w:tc>
          <w:tcPr>
            <w:tcW w:w="3068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Cs w:val="21"/>
              </w:rPr>
            </w:pPr>
          </w:p>
        </w:tc>
        <w:tc>
          <w:tcPr>
            <w:tcW w:w="1182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开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课学院</w:t>
            </w:r>
          </w:p>
        </w:tc>
        <w:tc>
          <w:tcPr>
            <w:tcW w:w="2787" w:type="dxa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考核方式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color w:val="FF0000"/>
                <w:szCs w:val="21"/>
              </w:rPr>
            </w:pPr>
            <w:r>
              <w:rPr>
                <w:rFonts w:hint="eastAsia" w:eastAsia="宋体"/>
                <w:szCs w:val="21"/>
              </w:rPr>
              <w:t>过程性考核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实验指导书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参考书籍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或文献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153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学习资源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网址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hAnsi="宋体" w:eastAsia="宋体"/>
                <w:szCs w:val="21"/>
              </w:rPr>
              <w:t>填写本课程在超星、中国大学MOOC等智慧网络教学平台上的网址或其它课程学习资源网址。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153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Ansi="宋体" w:eastAsia="宋体"/>
                <w:b/>
                <w:bCs/>
                <w:szCs w:val="21"/>
              </w:rPr>
            </w:pPr>
            <w:r>
              <w:rPr>
                <w:rFonts w:hint="eastAsia" w:hAnsi="宋体" w:eastAsia="宋体"/>
                <w:b/>
                <w:bCs/>
                <w:szCs w:val="21"/>
              </w:rPr>
              <w:t>实验</w:t>
            </w:r>
            <w:r>
              <w:rPr>
                <w:rFonts w:hAnsi="宋体" w:eastAsia="宋体"/>
                <w:b/>
                <w:bCs/>
                <w:szCs w:val="21"/>
              </w:rPr>
              <w:t>课程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Ansi="宋体" w:eastAsia="宋体"/>
                <w:b/>
                <w:bCs/>
                <w:szCs w:val="21"/>
              </w:rPr>
              <w:t>简介</w:t>
            </w:r>
          </w:p>
        </w:tc>
        <w:tc>
          <w:tcPr>
            <w:tcW w:w="7037" w:type="dxa"/>
            <w:gridSpan w:val="5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eastAsia="宋体"/>
                <w:szCs w:val="21"/>
              </w:rPr>
            </w:pPr>
            <w:r>
              <w:rPr>
                <w:rFonts w:hAnsi="宋体" w:eastAsia="宋体"/>
                <w:szCs w:val="21"/>
              </w:rPr>
              <w:t>课程的学科专业背景、教学内容（到章）、修学该课程所需的预备知识等（</w:t>
            </w:r>
            <w:r>
              <w:rPr>
                <w:rFonts w:hint="eastAsia" w:eastAsia="宋体"/>
                <w:szCs w:val="21"/>
              </w:rPr>
              <w:t>2</w:t>
            </w:r>
            <w:r>
              <w:rPr>
                <w:rFonts w:eastAsia="宋体"/>
                <w:szCs w:val="21"/>
              </w:rPr>
              <w:t>00-</w:t>
            </w:r>
            <w:r>
              <w:rPr>
                <w:rFonts w:hint="eastAsia" w:eastAsia="宋体"/>
                <w:szCs w:val="21"/>
              </w:rPr>
              <w:t>3</w:t>
            </w:r>
            <w:r>
              <w:rPr>
                <w:rFonts w:eastAsia="宋体"/>
                <w:szCs w:val="21"/>
              </w:rPr>
              <w:t>00</w:t>
            </w:r>
            <w:r>
              <w:rPr>
                <w:rFonts w:hAnsi="宋体" w:eastAsia="宋体"/>
                <w:szCs w:val="21"/>
              </w:rPr>
              <w:t>字）。通过本课程学习，学生能较系统地掌握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、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（章）的基本知识、原理和方法，具备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、</w:t>
            </w:r>
            <w:r>
              <w:rPr>
                <w:rFonts w:eastAsia="宋体"/>
                <w:szCs w:val="21"/>
              </w:rPr>
              <w:t>xxx</w:t>
            </w:r>
            <w:r>
              <w:rPr>
                <w:rFonts w:hAnsi="宋体" w:eastAsia="宋体"/>
                <w:szCs w:val="21"/>
              </w:rPr>
              <w:t>的能力。</w:t>
            </w:r>
          </w:p>
        </w:tc>
      </w:tr>
    </w:tbl>
    <w:p>
      <w:pPr>
        <w:pStyle w:val="2"/>
        <w:numPr>
          <w:ilvl w:val="0"/>
          <w:numId w:val="1"/>
        </w:numPr>
        <w:spacing w:before="156" w:beforeLines="50" w:after="156" w:afterLines="50" w:line="360" w:lineRule="auto"/>
        <w:ind w:firstLine="482" w:firstLineChars="200"/>
        <w:jc w:val="left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课程学习目标及与毕业要求的对应关系</w:t>
      </w:r>
    </w:p>
    <w:p>
      <w:pPr>
        <w:pStyle w:val="3"/>
        <w:rPr>
          <w:rFonts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（一）课程学习目标</w:t>
      </w:r>
    </w:p>
    <w:p>
      <w:pPr>
        <w:pStyle w:val="3"/>
        <w:rPr>
          <w:rFonts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="宋体" w:hAnsi="宋体"/>
          <w:sz w:val="24"/>
        </w:rPr>
        <w:t>课程学习目标要兼顾 “知识传授、能力培养、价值引导”三方面的目标，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并与专业</w:t>
      </w:r>
      <w:r>
        <w:rPr>
          <w:rFonts w:hint="eastAsia" w:ascii="宋体" w:hAnsi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人才培养方案中</w:t>
      </w:r>
      <w:r>
        <w:rPr>
          <w:rFonts w:hint="eastAsia" w:ascii="宋体" w:hAnsi="宋体" w:eastAsia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的毕业要求对应】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1．×××</w:t>
      </w:r>
    </w:p>
    <w:p>
      <w:pPr>
        <w:spacing w:line="360" w:lineRule="auto"/>
        <w:ind w:firstLine="480" w:firstLineChars="200"/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2．×××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3．×××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4．×××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5．×××</w:t>
      </w:r>
    </w:p>
    <w:p>
      <w:pPr>
        <w:spacing w:line="360" w:lineRule="auto"/>
        <w:ind w:firstLine="480" w:firstLineChars="200"/>
        <w:rPr>
          <w:rFonts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……</w:t>
      </w:r>
    </w:p>
    <w:p>
      <w:pPr>
        <w:pStyle w:val="2"/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jc w:val="left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（二）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课程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学习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目标与毕业要求</w:t>
      </w:r>
      <w:r>
        <w:rPr>
          <w:rFonts w:hint="eastAsia" w:ascii="宋体" w:hAnsi="宋体" w:eastAsia="宋体" w:cs="宋体"/>
          <w:color w:val="FF0000"/>
          <w:sz w:val="24"/>
          <w:szCs w:val="24"/>
          <w:lang w:eastAsia="zh-CN"/>
        </w:rPr>
        <w:t>指标点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的对应关系</w:t>
      </w:r>
    </w:p>
    <w:tbl>
      <w:tblPr>
        <w:tblStyle w:val="5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3667"/>
        <w:gridCol w:w="1832"/>
        <w:gridCol w:w="2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67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毕业要求指标点</w:t>
            </w:r>
          </w:p>
        </w:tc>
        <w:tc>
          <w:tcPr>
            <w:tcW w:w="1832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支撑度</w:t>
            </w:r>
          </w:p>
        </w:tc>
        <w:tc>
          <w:tcPr>
            <w:tcW w:w="2981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（本课程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目标所对应支撑的毕业要求分解指标点）</w:t>
            </w: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课程体系对毕业要求的支撑矩阵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相一）</w:t>
            </w: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cs="Times New Roman" w:asciiTheme="minorEastAsia" w:hAnsiTheme="minorEastAsia" w:eastAsia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</w:t>
            </w:r>
          </w:p>
        </w:tc>
      </w:tr>
    </w:tbl>
    <w:p>
      <w:pPr>
        <w:pStyle w:val="3"/>
        <w:pageBreakBefore w:val="0"/>
        <w:kinsoku/>
        <w:wordWrap/>
        <w:overflowPunct/>
        <w:topLinePunct w:val="0"/>
        <w:bidi w:val="0"/>
        <w:spacing w:line="400" w:lineRule="exact"/>
        <w:rPr>
          <w:rFonts w:hint="default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注：支撑度用</w:t>
      </w:r>
      <w:r>
        <w:rPr>
          <w:rFonts w:hint="eastAsia" w:ascii="宋体" w:hAnsi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H表示高支撑，M表示中支撑，L表示低支撑</w:t>
      </w:r>
    </w:p>
    <w:p>
      <w:pPr>
        <w:spacing w:before="120" w:after="120" w:line="400" w:lineRule="exact"/>
        <w:ind w:firstLine="482" w:firstLineChars="200"/>
        <w:rPr>
          <w:rFonts w:ascii="黑体" w:hAnsi="黑体" w:eastAsia="黑体" w:cs="黑体"/>
          <w:b/>
          <w:bCs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三、实验内容和方法及与课程学习目标的对应关系</w:t>
      </w:r>
    </w:p>
    <w:tbl>
      <w:tblPr>
        <w:tblStyle w:val="5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"/>
        <w:gridCol w:w="1108"/>
        <w:gridCol w:w="3411"/>
        <w:gridCol w:w="708"/>
        <w:gridCol w:w="709"/>
        <w:gridCol w:w="1287"/>
        <w:gridCol w:w="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550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序号</w:t>
            </w:r>
          </w:p>
        </w:tc>
        <w:tc>
          <w:tcPr>
            <w:tcW w:w="110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实验项目名称</w:t>
            </w:r>
          </w:p>
        </w:tc>
        <w:tc>
          <w:tcPr>
            <w:tcW w:w="3411" w:type="dxa"/>
            <w:vAlign w:val="center"/>
          </w:tcPr>
          <w:p>
            <w:pPr>
              <w:pStyle w:val="3"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详细内容与要求</w:t>
            </w:r>
          </w:p>
          <w:p>
            <w:pPr>
              <w:pStyle w:val="3"/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学时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类型</w:t>
            </w:r>
          </w:p>
        </w:tc>
        <w:tc>
          <w:tcPr>
            <w:tcW w:w="128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ascii="Times New Roman" w:hAnsi="Times New Roman" w:eastAsia="宋体"/>
                <w:b/>
                <w:szCs w:val="21"/>
              </w:rPr>
              <w:t>教学方法</w:t>
            </w:r>
          </w:p>
        </w:tc>
        <w:tc>
          <w:tcPr>
            <w:tcW w:w="747" w:type="dxa"/>
            <w:vAlign w:val="center"/>
          </w:tcPr>
          <w:p>
            <w:pPr>
              <w:widowControl/>
              <w:rPr>
                <w:rFonts w:ascii="Times New Roman" w:hAnsi="Times New Roman" w:eastAsia="宋体"/>
                <w:b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szCs w:val="21"/>
              </w:rPr>
              <w:t>支撑</w:t>
            </w:r>
            <w:r>
              <w:rPr>
                <w:rFonts w:ascii="Times New Roman" w:hAnsi="Times New Roman" w:eastAsia="宋体"/>
                <w:b/>
                <w:szCs w:val="21"/>
              </w:rPr>
              <w:t>课程</w:t>
            </w:r>
            <w:r>
              <w:rPr>
                <w:rFonts w:hint="eastAsia" w:ascii="Times New Roman" w:hAnsi="Times New Roman" w:eastAsia="宋体"/>
                <w:b/>
                <w:szCs w:val="21"/>
              </w:rPr>
              <w:t>学习</w:t>
            </w:r>
            <w:r>
              <w:rPr>
                <w:rFonts w:ascii="Times New Roman" w:hAnsi="Times New Roman" w:eastAsia="宋体"/>
                <w:b/>
                <w:szCs w:val="21"/>
              </w:rPr>
              <w:t>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" w:hRule="atLeast"/>
          <w:jc w:val="center"/>
        </w:trPr>
        <w:tc>
          <w:tcPr>
            <w:tcW w:w="550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1</w:t>
            </w:r>
          </w:p>
        </w:tc>
        <w:tc>
          <w:tcPr>
            <w:tcW w:w="1108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/>
                <w:szCs w:val="21"/>
              </w:rPr>
              <w:t>串口</w:t>
            </w:r>
            <w:r>
              <w:rPr>
                <w:szCs w:val="21"/>
              </w:rPr>
              <w:t>通信及中断实验</w:t>
            </w:r>
          </w:p>
        </w:tc>
        <w:tc>
          <w:tcPr>
            <w:tcW w:w="3411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1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实验目的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jc w:val="left"/>
              <w:rPr>
                <w:rFonts w:ascii="Times New Roman" w:hAnsi="Times New Roman" w:eastAsia="宋体"/>
                <w:bCs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2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</w:t>
            </w:r>
            <w:r>
              <w:rPr>
                <w:rFonts w:ascii="Times New Roman" w:hAnsi="Times New Roman" w:eastAsia="宋体"/>
                <w:szCs w:val="21"/>
              </w:rPr>
              <w:t>内容：</w:t>
            </w:r>
          </w:p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  <w:r>
              <w:rPr>
                <w:rFonts w:ascii="Times New Roman" w:hAnsi="Times New Roman" w:eastAsia="宋体"/>
                <w:szCs w:val="21"/>
              </w:rPr>
              <w:t>（</w:t>
            </w:r>
            <w:r>
              <w:rPr>
                <w:rFonts w:hint="eastAsia" w:ascii="Times New Roman" w:hAnsi="Times New Roman" w:eastAsia="宋体"/>
                <w:szCs w:val="21"/>
              </w:rPr>
              <w:t>3</w:t>
            </w:r>
            <w:r>
              <w:rPr>
                <w:rFonts w:ascii="Times New Roman" w:hAnsi="Times New Roman" w:eastAsia="宋体"/>
                <w:szCs w:val="21"/>
              </w:rPr>
              <w:t>）</w:t>
            </w:r>
            <w:r>
              <w:rPr>
                <w:rFonts w:hint="eastAsia" w:ascii="Times New Roman" w:hAnsi="Times New Roman" w:eastAsia="宋体"/>
                <w:szCs w:val="21"/>
              </w:rPr>
              <w:t>实验报告要求</w:t>
            </w:r>
            <w:r>
              <w:rPr>
                <w:rFonts w:ascii="Times New Roman" w:hAnsi="Times New Roman" w:eastAsia="宋体"/>
                <w:szCs w:val="21"/>
              </w:rPr>
              <w:t>：</w:t>
            </w:r>
          </w:p>
          <w:p>
            <w:pPr>
              <w:jc w:val="left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rFonts w:hint="eastAsia"/>
                <w:szCs w:val="21"/>
                <w:lang w:eastAsia="zh-CN"/>
              </w:rPr>
              <w:t>）课程思政：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4</w:t>
            </w:r>
          </w:p>
        </w:tc>
        <w:tc>
          <w:tcPr>
            <w:tcW w:w="70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验证</w:t>
            </w:r>
          </w:p>
        </w:tc>
        <w:tc>
          <w:tcPr>
            <w:tcW w:w="128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  <w:r>
              <w:rPr>
                <w:rFonts w:hint="eastAsia" w:ascii="Times New Roman" w:hAnsi="Times New Roman" w:eastAsia="宋体"/>
                <w:szCs w:val="21"/>
              </w:rPr>
              <w:t>如</w:t>
            </w:r>
            <w:r>
              <w:rPr>
                <w:rFonts w:ascii="Times New Roman" w:hAnsi="Times New Roman" w:eastAsia="宋体"/>
                <w:szCs w:val="21"/>
              </w:rPr>
              <w:t>课堂讲授、</w:t>
            </w:r>
            <w:r>
              <w:rPr>
                <w:rFonts w:hint="eastAsia" w:ascii="Times New Roman" w:hAnsi="Times New Roman" w:eastAsia="宋体"/>
                <w:szCs w:val="21"/>
              </w:rPr>
              <w:t>视频学习、分组讨论、案例分析、实验指导等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  <w:r>
              <w:rPr>
                <w:rFonts w:hint="eastAsia" w:ascii="Times New Roman" w:hAnsi="Times New Roman" w:eastAsia="宋体"/>
                <w:kern w:val="0"/>
                <w:szCs w:val="21"/>
              </w:rPr>
              <w:t>如课程学习目标1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50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411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left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8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50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108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411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09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287" w:type="dxa"/>
            <w:vAlign w:val="center"/>
          </w:tcPr>
          <w:p>
            <w:pPr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Times New Roman" w:hAnsi="Times New Roman" w:eastAsia="宋体"/>
                <w:kern w:val="0"/>
                <w:szCs w:val="21"/>
              </w:rPr>
            </w:pPr>
          </w:p>
        </w:tc>
      </w:tr>
    </w:tbl>
    <w:p>
      <w:pPr>
        <w:spacing w:before="120" w:after="120" w:line="400" w:lineRule="exact"/>
        <w:ind w:firstLine="420" w:firstLineChars="200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备注：</w:t>
      </w:r>
      <w:r>
        <w:rPr>
          <w:rFonts w:hint="eastAsia" w:ascii="宋体" w:hAnsi="宋体"/>
          <w:szCs w:val="21"/>
        </w:rPr>
        <w:t>“类型”栏填“演示、验证、综合、设计、其他”之一</w:t>
      </w:r>
    </w:p>
    <w:p>
      <w:pPr>
        <w:spacing w:before="120" w:after="120" w:line="400" w:lineRule="exact"/>
        <w:ind w:firstLine="482" w:firstLineChars="200"/>
        <w:rPr>
          <w:rFonts w:ascii="Times New Roman" w:hAnsi="Times New Roman" w:eastAsia="宋体"/>
          <w:b/>
          <w:sz w:val="24"/>
        </w:rPr>
      </w:pPr>
      <w:r>
        <w:rPr>
          <w:rFonts w:hint="eastAsia" w:ascii="黑体" w:hAnsi="黑体" w:eastAsia="黑体" w:cs="黑体"/>
          <w:b/>
          <w:bCs/>
          <w:sz w:val="24"/>
        </w:rPr>
        <w:t>四、课程考核及与课程学习目标的关系</w:t>
      </w:r>
    </w:p>
    <w:p>
      <w:pPr>
        <w:spacing w:line="400" w:lineRule="exact"/>
        <w:ind w:firstLine="482" w:firstLineChars="200"/>
        <w:rPr>
          <w:rFonts w:ascii="Times New Roman" w:hAnsi="Times New Roman" w:eastAsia="宋体"/>
          <w:b/>
          <w:sz w:val="24"/>
        </w:rPr>
      </w:pPr>
      <w:r>
        <w:rPr>
          <w:rFonts w:hint="eastAsia" w:ascii="Times New Roman" w:hAnsi="Times New Roman" w:eastAsia="宋体"/>
          <w:b/>
          <w:sz w:val="24"/>
        </w:rPr>
        <w:t>（一）</w:t>
      </w:r>
      <w:r>
        <w:rPr>
          <w:rFonts w:ascii="Times New Roman" w:hAnsi="Times New Roman" w:eastAsia="宋体"/>
          <w:b/>
          <w:sz w:val="24"/>
        </w:rPr>
        <w:t>课程考核与成绩评定</w:t>
      </w:r>
      <w:r>
        <w:rPr>
          <w:rFonts w:hint="eastAsia" w:ascii="Times New Roman" w:hAnsi="Times New Roman" w:eastAsia="宋体"/>
          <w:b/>
          <w:sz w:val="24"/>
        </w:rPr>
        <w:t>办</w:t>
      </w:r>
      <w:r>
        <w:rPr>
          <w:rFonts w:ascii="Times New Roman" w:hAnsi="Times New Roman" w:eastAsia="宋体"/>
          <w:b/>
          <w:sz w:val="24"/>
        </w:rPr>
        <w:t>法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  <w:szCs w:val="24"/>
        </w:rPr>
      </w:pPr>
      <w:r>
        <w:rPr>
          <w:rFonts w:hint="eastAsia" w:ascii="Times New Roman" w:hAnsi="Times New Roman" w:eastAsia="宋体"/>
          <w:color w:val="000000"/>
          <w:sz w:val="24"/>
        </w:rPr>
        <w:t>本</w:t>
      </w:r>
      <w:r>
        <w:rPr>
          <w:rFonts w:ascii="Times New Roman" w:hAnsi="Times New Roman" w:eastAsia="宋体"/>
          <w:color w:val="000000"/>
          <w:sz w:val="24"/>
        </w:rPr>
        <w:t>课程采用</w:t>
      </w:r>
      <w:r>
        <w:rPr>
          <w:rFonts w:hint="eastAsia" w:ascii="Times New Roman" w:hAnsi="Times New Roman" w:eastAsia="宋体"/>
          <w:color w:val="000000"/>
          <w:sz w:val="24"/>
        </w:rPr>
        <w:t>过程性</w:t>
      </w:r>
      <w:r>
        <w:rPr>
          <w:rFonts w:ascii="Times New Roman" w:hAnsi="Times New Roman" w:eastAsia="宋体"/>
          <w:color w:val="000000"/>
          <w:sz w:val="24"/>
        </w:rPr>
        <w:t>评价方法，学期总评成绩</w:t>
      </w:r>
      <w:r>
        <w:rPr>
          <w:rFonts w:hint="eastAsia" w:ascii="Times New Roman" w:hAnsi="Times New Roman" w:eastAsia="宋体"/>
          <w:color w:val="000000"/>
          <w:sz w:val="24"/>
        </w:rPr>
        <w:t>使用</w:t>
      </w:r>
      <w:r>
        <w:rPr>
          <w:rFonts w:hint="eastAsia" w:ascii="Times New Roman" w:hAnsi="Times New Roman" w:eastAsia="宋体"/>
          <w:bCs/>
          <w:sz w:val="24"/>
        </w:rPr>
        <w:t>百分制评定，</w:t>
      </w:r>
      <w:r>
        <w:rPr>
          <w:rFonts w:ascii="Times New Roman" w:hAnsi="Times New Roman" w:eastAsia="宋体"/>
          <w:color w:val="000000"/>
          <w:sz w:val="24"/>
          <w:szCs w:val="24"/>
        </w:rPr>
        <w:t>由</w:t>
      </w:r>
      <w:r>
        <w:rPr>
          <w:rFonts w:hint="eastAsia" w:ascii="Times New Roman" w:hAnsi="Times New Roman" w:eastAsia="宋体"/>
          <w:color w:val="000000"/>
          <w:sz w:val="24"/>
          <w:szCs w:val="24"/>
          <w:lang w:eastAsia="zh-CN"/>
        </w:rPr>
        <w:t>两</w:t>
      </w:r>
      <w:r>
        <w:rPr>
          <w:rFonts w:ascii="Times New Roman" w:hAnsi="Times New Roman" w:eastAsia="宋体"/>
          <w:color w:val="000000"/>
          <w:sz w:val="24"/>
          <w:szCs w:val="24"/>
        </w:rPr>
        <w:t>部分构成：平时成绩占比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**</w:t>
      </w:r>
      <w:r>
        <w:rPr>
          <w:rFonts w:ascii="Times New Roman" w:hAnsi="Times New Roman" w:eastAsia="宋体"/>
          <w:color w:val="000000"/>
          <w:sz w:val="24"/>
          <w:szCs w:val="24"/>
        </w:rPr>
        <w:t>%</w:t>
      </w:r>
      <w:r>
        <w:rPr>
          <w:rFonts w:hint="eastAsia"/>
          <w:color w:val="000000"/>
          <w:sz w:val="24"/>
          <w:szCs w:val="24"/>
          <w:lang w:eastAsia="zh-CN"/>
        </w:rPr>
        <w:t>，</w:t>
      </w:r>
      <w:r>
        <w:rPr>
          <w:rFonts w:ascii="Times New Roman" w:hAnsi="Times New Roman" w:eastAsia="宋体"/>
          <w:color w:val="000000"/>
          <w:sz w:val="24"/>
          <w:szCs w:val="24"/>
        </w:rPr>
        <w:t>期末考试成绩占比</w:t>
      </w:r>
      <w:r>
        <w:rPr>
          <w:rFonts w:hint="eastAsia" w:ascii="Times New Roman" w:hAnsi="Times New Roman" w:eastAsia="宋体"/>
          <w:color w:val="000000"/>
          <w:sz w:val="24"/>
          <w:szCs w:val="24"/>
          <w:lang w:val="en-US" w:eastAsia="zh-CN"/>
        </w:rPr>
        <w:t>**</w:t>
      </w:r>
      <w:r>
        <w:rPr>
          <w:rFonts w:ascii="Times New Roman" w:hAnsi="Times New Roman" w:eastAsia="宋体"/>
          <w:color w:val="000000"/>
          <w:sz w:val="24"/>
          <w:szCs w:val="24"/>
        </w:rPr>
        <w:t>%。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hint="eastAsia" w:ascii="Times New Roman" w:hAnsi="Times New Roman" w:eastAsia="宋体"/>
          <w:color w:val="000000"/>
          <w:sz w:val="24"/>
          <w:szCs w:val="24"/>
        </w:rPr>
        <w:t>平时成绩</w:t>
      </w:r>
      <w:r>
        <w:rPr>
          <w:rFonts w:hint="eastAsia"/>
          <w:color w:val="000000"/>
          <w:sz w:val="24"/>
          <w:szCs w:val="24"/>
          <w:lang w:eastAsia="zh-CN"/>
        </w:rPr>
        <w:t>（</w:t>
      </w:r>
      <w:r>
        <w:rPr>
          <w:rFonts w:hint="eastAsia"/>
          <w:color w:val="000000"/>
          <w:sz w:val="24"/>
          <w:szCs w:val="24"/>
          <w:lang w:val="en-US" w:eastAsia="zh-CN"/>
        </w:rPr>
        <w:t>除考勤外</w:t>
      </w:r>
      <w:r>
        <w:rPr>
          <w:rFonts w:hint="eastAsia"/>
          <w:color w:val="000000"/>
          <w:sz w:val="24"/>
          <w:szCs w:val="24"/>
          <w:lang w:eastAsia="zh-CN"/>
        </w:rPr>
        <w:t>）</w:t>
      </w:r>
      <w:r>
        <w:rPr>
          <w:rFonts w:hint="eastAsia" w:ascii="Times New Roman" w:hAnsi="Times New Roman" w:eastAsia="宋体"/>
          <w:color w:val="000000"/>
          <w:sz w:val="24"/>
        </w:rPr>
        <w:t>原则上至少包含3项考核方式，包括但不仅限于课程思政实践</w:t>
      </w:r>
      <w:r>
        <w:rPr>
          <w:rFonts w:hint="eastAsia" w:ascii="Times New Roman" w:hAnsi="Times New Roman" w:eastAsia="宋体"/>
          <w:color w:val="000000"/>
          <w:sz w:val="24"/>
          <w:lang w:eastAsia="zh-CN"/>
        </w:rPr>
        <w:t>、</w:t>
      </w:r>
      <w:r>
        <w:rPr>
          <w:rFonts w:ascii="Times New Roman" w:hAnsi="Times New Roman" w:eastAsia="宋体"/>
          <w:color w:val="000000"/>
          <w:sz w:val="24"/>
        </w:rPr>
        <w:t>实验规范与态度</w:t>
      </w:r>
      <w:r>
        <w:rPr>
          <w:rFonts w:hint="eastAsia" w:ascii="Times New Roman" w:hAnsi="Times New Roman" w:eastAsia="宋体"/>
          <w:color w:val="000000"/>
          <w:sz w:val="24"/>
        </w:rPr>
        <w:t>、实验报告、研讨报告、课堂表现、实验测试、实验验收、小组答辩等。</w:t>
      </w:r>
    </w:p>
    <w:p>
      <w:pPr>
        <w:spacing w:line="400" w:lineRule="exact"/>
        <w:ind w:firstLine="480" w:firstLineChars="200"/>
        <w:rPr>
          <w:rFonts w:ascii="Times New Roman" w:hAnsi="Times New Roman" w:eastAsia="宋体"/>
          <w:color w:val="000000"/>
          <w:sz w:val="24"/>
        </w:rPr>
      </w:pPr>
      <w:r>
        <w:rPr>
          <w:rFonts w:ascii="Times New Roman" w:hAnsi="Times New Roman" w:eastAsia="宋体"/>
          <w:color w:val="000000"/>
          <w:sz w:val="24"/>
        </w:rPr>
        <w:t>各部分的具体评价环节、评价依据及方法和在总成绩中的占比</w:t>
      </w:r>
      <w:r>
        <w:rPr>
          <w:rFonts w:hint="eastAsia" w:ascii="Times New Roman" w:hAnsi="Times New Roman" w:eastAsia="宋体"/>
          <w:color w:val="000000"/>
          <w:sz w:val="24"/>
        </w:rPr>
        <w:t>如下：</w:t>
      </w:r>
    </w:p>
    <w:tbl>
      <w:tblPr>
        <w:tblStyle w:val="5"/>
        <w:tblW w:w="82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1717"/>
        <w:gridCol w:w="4040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b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成绩构成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</w:t>
            </w:r>
            <w:r>
              <w:rPr>
                <w:rFonts w:hint="eastAsia"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方式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考核依据与方法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占总评成绩的比重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restart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sz w:val="21"/>
                <w:szCs w:val="21"/>
                <w:lang w:eastAsia="zh-CN"/>
              </w:rPr>
              <w:t>平时成绩</w:t>
            </w:r>
          </w:p>
        </w:tc>
        <w:tc>
          <w:tcPr>
            <w:tcW w:w="1717" w:type="dxa"/>
            <w:vAlign w:val="center"/>
          </w:tcPr>
          <w:p>
            <w:pPr>
              <w:pStyle w:val="7"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课程思政实践</w:t>
            </w:r>
          </w:p>
        </w:tc>
        <w:tc>
          <w:tcPr>
            <w:tcW w:w="4040" w:type="dxa"/>
            <w:vAlign w:val="center"/>
          </w:tcPr>
          <w:p>
            <w:pPr>
              <w:pStyle w:val="7"/>
              <w:spacing w:line="320" w:lineRule="exact"/>
              <w:rPr>
                <w:rFonts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通过课外文献查阅、课堂展示、课堂小组讨论、阅读报告等多种形式，考查学生对我国相关先进技术的了解情况以及核心价值观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践行</w:t>
            </w:r>
            <w:r>
              <w:rPr>
                <w:rFonts w:hint="eastAsia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实验规范与态度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根据学生课前实验准备的情况、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实验及报告的规范性、</w:t>
            </w: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实验过程中的表现，抽查评分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实验报告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根据报告的规范性、各部分内容质量，批阅评分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研讨报告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根据小组研讨报告的质量，批阅评分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课堂表现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根据翻转课堂上学生的表现评分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实验测试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实验操作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测试，考核评分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</w:t>
            </w: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验收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根据程序结构、制约条件、功能完备性、实验验证方案、实验操作等，验收评分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小组答辩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根据实验小组的PPT质量、问题分析与解决方案的陈述和答辩质量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等进行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Merge w:val="continue"/>
            <w:tcBorders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1136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 w:cs="Times New Roman"/>
                <w:kern w:val="2"/>
                <w:sz w:val="21"/>
                <w:szCs w:val="21"/>
                <w:lang w:val="en-US" w:eastAsia="zh-CN" w:bidi="ar-SA"/>
              </w:rPr>
              <w:t>期末成绩</w:t>
            </w:r>
          </w:p>
        </w:tc>
        <w:tc>
          <w:tcPr>
            <w:tcW w:w="1717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实验考试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命题实验考试，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包括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程序设计、仿真验证和板级验证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；根据学生完成情况</w:t>
            </w:r>
            <w:r>
              <w:rPr>
                <w:rFonts w:hint="eastAsia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进行</w:t>
            </w: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综合评分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**%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" w:hRule="atLeast"/>
          <w:jc w:val="center"/>
        </w:trPr>
        <w:tc>
          <w:tcPr>
            <w:tcW w:w="285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总评成绩</w:t>
            </w:r>
          </w:p>
        </w:tc>
        <w:tc>
          <w:tcPr>
            <w:tcW w:w="4040" w:type="dxa"/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宋体"/>
                <w:sz w:val="21"/>
                <w:szCs w:val="21"/>
              </w:rPr>
              <w:t>=平时成绩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eastAsia="宋体"/>
                <w:sz w:val="21"/>
                <w:szCs w:val="21"/>
              </w:rPr>
              <w:t>%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+</w:t>
            </w:r>
            <w:r>
              <w:rPr>
                <w:rFonts w:hint="eastAsia" w:eastAsia="宋体"/>
                <w:sz w:val="21"/>
                <w:szCs w:val="21"/>
                <w:lang w:eastAsia="zh-CN"/>
              </w:rPr>
              <w:t>期末</w:t>
            </w:r>
            <w:r>
              <w:rPr>
                <w:rFonts w:hint="eastAsia" w:eastAsia="宋体"/>
                <w:sz w:val="21"/>
                <w:szCs w:val="21"/>
              </w:rPr>
              <w:t>考试成绩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**</w:t>
            </w:r>
            <w:r>
              <w:rPr>
                <w:rFonts w:hint="eastAsia" w:eastAsia="宋体"/>
                <w:sz w:val="21"/>
                <w:szCs w:val="21"/>
              </w:rPr>
              <w:t>%</w:t>
            </w:r>
          </w:p>
        </w:tc>
        <w:tc>
          <w:tcPr>
            <w:tcW w:w="1394" w:type="dxa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</w:tr>
    </w:tbl>
    <w:p>
      <w:pPr>
        <w:spacing w:before="156" w:beforeLines="50" w:after="156" w:afterLines="50" w:line="400" w:lineRule="exact"/>
        <w:outlineLvl w:val="2"/>
        <w:rPr>
          <w:rFonts w:hint="eastAsia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eastAsia="宋体" w:cs="宋体"/>
          <w:szCs w:val="21"/>
        </w:rPr>
        <w:t>备注：根据要考核的每个课程目标确定适当的考核方式</w:t>
      </w:r>
      <w:r>
        <w:rPr>
          <w:rFonts w:hint="eastAsia" w:ascii="宋体" w:hAnsi="宋体" w:cs="宋体"/>
          <w:szCs w:val="21"/>
          <w:lang w:eastAsia="zh-CN"/>
        </w:rPr>
        <w:t>，表中的考核方式只是提供参考，教师可以根据实际情况采用其他考核方式</w:t>
      </w:r>
      <w:r>
        <w:rPr>
          <w:rFonts w:hint="eastAsia" w:ascii="宋体" w:hAnsi="宋体" w:eastAsia="宋体" w:cs="宋体"/>
          <w:szCs w:val="21"/>
        </w:rPr>
        <w:t>。</w:t>
      </w:r>
    </w:p>
    <w:p>
      <w:pPr>
        <w:pageBreakBefore w:val="0"/>
        <w:kinsoku/>
        <w:wordWrap/>
        <w:overflowPunct/>
        <w:topLinePunct w:val="0"/>
        <w:bidi w:val="0"/>
        <w:spacing w:before="156" w:beforeLines="50" w:after="156" w:afterLines="50" w:line="400" w:lineRule="exact"/>
        <w:ind w:firstLine="482" w:firstLineChars="200"/>
        <w:outlineLvl w:val="2"/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  <w:t>（二）</w:t>
      </w:r>
      <w:r>
        <w:rPr>
          <w:rFonts w:hint="eastAsia" w:ascii="宋体" w:hAnsi="宋体" w:cs="宋体"/>
          <w:b/>
          <w:bCs/>
          <w:color w:val="FF0000"/>
          <w:sz w:val="24"/>
          <w:szCs w:val="24"/>
          <w:lang w:eastAsia="zh-CN"/>
        </w:rPr>
        <w:t>课程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考核与课程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eastAsia="zh-CN"/>
        </w:rPr>
        <w:t>学习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目标的关系</w:t>
      </w:r>
    </w:p>
    <w:tbl>
      <w:tblPr>
        <w:tblStyle w:val="5"/>
        <w:tblW w:w="9107" w:type="dxa"/>
        <w:tblInd w:w="-3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3"/>
        <w:gridCol w:w="3324"/>
        <w:gridCol w:w="1176"/>
        <w:gridCol w:w="1140"/>
        <w:gridCol w:w="1128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223" w:type="dxa"/>
            <w:vMerge w:val="restart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课程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学习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目标</w:t>
            </w:r>
          </w:p>
        </w:tc>
        <w:tc>
          <w:tcPr>
            <w:tcW w:w="3324" w:type="dxa"/>
            <w:vMerge w:val="restart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考核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要点</w:t>
            </w:r>
          </w:p>
        </w:tc>
        <w:tc>
          <w:tcPr>
            <w:tcW w:w="4560" w:type="dxa"/>
            <w:gridSpan w:val="4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分目标在各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考核方式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  <w:lang w:eastAsia="zh-CN"/>
              </w:rPr>
              <w:t>中的分值分布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3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4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（写出具体项目）（权重1）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eastAsia="宋体" w:cs="宋体"/>
                <w:b/>
                <w:color w:val="000000" w:themeColor="text1"/>
                <w:sz w:val="2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（权重2）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（权重3）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（权重4）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24" w:type="dxa"/>
            <w:vMerge w:val="continue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</w:t>
            </w: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23" w:type="dxa"/>
            <w:shd w:val="clear" w:color="auto" w:fill="auto"/>
            <w:noWrap w:val="0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3324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7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40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28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116" w:type="dxa"/>
            <w:shd w:val="clear" w:color="auto" w:fill="auto"/>
            <w:noWrap w:val="0"/>
            <w:vAlign w:val="top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default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>
      <w:pPr>
        <w:pStyle w:val="8"/>
        <w:spacing w:line="400" w:lineRule="exact"/>
        <w:ind w:firstLine="0" w:firstLineChars="0"/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ascii="Times New Roman" w:hAnsi="Times New Roman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为保证考核的全面性和可靠性，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要求对每一个课程目标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要有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2种及以上的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；根据施教情况，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可以由教师自行扩展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；目标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分值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可以由教师自行设计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b/>
          <w:b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每种考核方式的目标分值合计为</w:t>
      </w:r>
      <w:r>
        <w:rPr>
          <w:rFonts w:hint="eastAsia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100，权重占比与成绩评定办法相同（即考核方式的权重=占总评成绩的比重），所有权重之和为1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课程目标达成度计算方法（仅供参考）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：1.每位学生课程分目标达成度=(∑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学生得分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*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考核方式权重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)</w:t>
      </w:r>
    </w:p>
    <w:p>
      <w:pPr>
        <w:pStyle w:val="8"/>
        <w:spacing w:line="400" w:lineRule="exact"/>
        <w:ind w:firstLine="0" w:firstLineChars="0"/>
        <w:rPr>
          <w:rFonts w:eastAsiaTheme="minorEastAsia"/>
          <w:b/>
          <w:sz w:val="24"/>
        </w:rPr>
      </w:pP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/(∑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目标分值</w:t>
      </w:r>
      <w:r>
        <w:rPr>
          <w:rFonts w:hint="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*</w:t>
      </w:r>
      <w:r>
        <w:rPr>
          <w:rFonts w:hint="eastAsia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考核方式权重</w:t>
      </w:r>
      <w:r>
        <w:rPr>
          <w:rFonts w:hint="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)。2.课程分目标达成度=每位学生课程分目标达成度的平均值。3.整门课程目标达成度：课程各分目标达成度的最小值。</w:t>
      </w:r>
    </w:p>
    <w:p>
      <w:pPr>
        <w:pStyle w:val="2"/>
        <w:spacing w:before="156" w:beforeLines="50" w:after="156" w:afterLines="50" w:line="360" w:lineRule="auto"/>
        <w:ind w:firstLine="482" w:firstLineChars="200"/>
        <w:jc w:val="both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</w:rPr>
        <w:t>（三）各课程学习目标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评分标准</w:t>
      </w:r>
    </w:p>
    <w:tbl>
      <w:tblPr>
        <w:tblStyle w:val="5"/>
        <w:tblW w:w="503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2"/>
        <w:gridCol w:w="1276"/>
        <w:gridCol w:w="1276"/>
        <w:gridCol w:w="1324"/>
        <w:gridCol w:w="1512"/>
        <w:gridCol w:w="14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课程目标</w:t>
            </w:r>
          </w:p>
        </w:tc>
        <w:tc>
          <w:tcPr>
            <w:tcW w:w="4013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评分标准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90-100</w:t>
            </w:r>
          </w:p>
        </w:tc>
        <w:tc>
          <w:tcPr>
            <w:tcW w:w="7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80-89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70-79</w:t>
            </w:r>
          </w:p>
        </w:tc>
        <w:tc>
          <w:tcPr>
            <w:tcW w:w="8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60-69</w:t>
            </w: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0-59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优</w:t>
            </w:r>
          </w:p>
        </w:tc>
        <w:tc>
          <w:tcPr>
            <w:tcW w:w="74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良</w:t>
            </w:r>
          </w:p>
        </w:tc>
        <w:tc>
          <w:tcPr>
            <w:tcW w:w="77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中</w:t>
            </w:r>
          </w:p>
        </w:tc>
        <w:tc>
          <w:tcPr>
            <w:tcW w:w="88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及格</w:t>
            </w:r>
          </w:p>
        </w:tc>
        <w:tc>
          <w:tcPr>
            <w:tcW w:w="87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cs="宋体" w:asciiTheme="minorEastAsia" w:hAnsiTheme="minorEastAsia"/>
                <w:b/>
                <w:bCs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kern w:val="0"/>
                <w:szCs w:val="21"/>
              </w:rPr>
              <w:t>不及格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课程学习目标1</w:t>
            </w:r>
            <w:r>
              <w:rPr>
                <w:rFonts w:hint="eastAsia" w:cs="Times New Roman"/>
                <w:szCs w:val="21"/>
                <w:lang w:eastAsia="zh-CN"/>
              </w:rPr>
              <w:t>：掌握算法思想，能综合运用各种语句解决工程问题。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根据算法思想，能够综合运用语句，表达多层语句之间的嵌套</w:t>
            </w:r>
            <w:r>
              <w:rPr>
                <w:rFonts w:ascii="Times New Roman" w:hAnsi="Times New Roman" w:eastAsia="宋体" w:cs="Times New Roman"/>
                <w:szCs w:val="21"/>
              </w:rPr>
              <w:t>；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能够综合分析算法逻辑，明晰多层语句嵌套之间的执行流程</w:t>
            </w:r>
            <w:r>
              <w:rPr>
                <w:rFonts w:ascii="Times New Roman" w:hAnsi="Times New Roman" w:eastAsia="宋体" w:cs="Times New Roman"/>
                <w:szCs w:val="21"/>
              </w:rPr>
              <w:t>；</w:t>
            </w: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能够根据算法思想，分析和表达各种语句形式</w:t>
            </w:r>
            <w:r>
              <w:rPr>
                <w:rFonts w:ascii="Times New Roman" w:hAnsi="Times New Roman" w:eastAsia="宋体" w:cs="Times New Roman"/>
                <w:szCs w:val="21"/>
              </w:rPr>
              <w:t>；</w:t>
            </w: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基本上能够根据算法思想，分析和表达各种语句形式</w:t>
            </w:r>
            <w:r>
              <w:rPr>
                <w:rFonts w:ascii="Times New Roman" w:hAnsi="Times New Roman" w:eastAsia="宋体" w:cs="Times New Roman"/>
                <w:szCs w:val="21"/>
              </w:rPr>
              <w:t>；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不能正确表达各种语句的语法</w:t>
            </w:r>
            <w:r>
              <w:rPr>
                <w:rFonts w:ascii="Times New Roman" w:hAnsi="Times New Roman" w:eastAsia="宋体" w:cs="Times New Roman"/>
                <w:szCs w:val="21"/>
              </w:rPr>
              <w:t>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……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课程学习目标n</w:t>
            </w: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8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8"/>
              <w:spacing w:line="400" w:lineRule="exact"/>
              <w:ind w:firstLine="0" w:firstLineChars="0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黑体" w:hAnsi="楷体" w:eastAsia="黑体" w:cs="楷体"/>
          <w:b/>
          <w:bCs/>
          <w:color w:val="000000"/>
          <w:kern w:val="24"/>
          <w:sz w:val="28"/>
          <w:szCs w:val="28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/>
          <w:kern w:val="24"/>
          <w:sz w:val="24"/>
        </w:rPr>
      </w:pP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b/>
          <w:bCs/>
          <w:color w:val="000000"/>
          <w:kern w:val="24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</w:pPr>
      <w:r>
        <w:rPr>
          <w:rFonts w:hint="eastAsia" w:ascii="宋体" w:hAnsi="宋体" w:eastAsia="宋体" w:cs="宋体"/>
          <w:color w:val="000000"/>
          <w:kern w:val="24"/>
          <w:sz w:val="24"/>
        </w:rPr>
        <w:t>大纲执笔人：</w:t>
      </w:r>
      <w:r>
        <w:rPr>
          <w:rFonts w:ascii="黑体" w:hAnsi="楷体" w:eastAsia="黑体" w:cs="楷体"/>
          <w:b/>
          <w:sz w:val="24"/>
        </w:rPr>
        <w:t xml:space="preserve">        </w:t>
      </w:r>
      <w:r>
        <w:rPr>
          <w:rFonts w:hint="eastAsia" w:ascii="宋体" w:hAnsi="宋体" w:eastAsia="宋体" w:cs="宋体"/>
          <w:bCs/>
          <w:color w:val="000000"/>
          <w:kern w:val="24"/>
          <w:sz w:val="24"/>
        </w:rPr>
        <w:t xml:space="preserve">大纲审核人：        </w:t>
      </w:r>
      <w:r>
        <w:rPr>
          <w:rFonts w:hint="eastAsia" w:ascii="宋体" w:hAnsi="宋体" w:eastAsia="宋体" w:cs="宋体"/>
          <w:bCs/>
          <w:color w:val="FF0000"/>
          <w:kern w:val="24"/>
          <w:sz w:val="24"/>
        </w:rPr>
        <w:t xml:space="preserve"> </w:t>
      </w:r>
      <w:r>
        <w:rPr>
          <w:rFonts w:hint="eastAsia" w:ascii="宋体" w:hAnsi="宋体" w:cs="宋体"/>
          <w:bCs/>
          <w:color w:val="auto"/>
          <w:kern w:val="24"/>
          <w:sz w:val="24"/>
          <w:lang w:eastAsia="zh-CN"/>
        </w:rPr>
        <w:t>制订</w:t>
      </w:r>
      <w:r>
        <w:rPr>
          <w:rFonts w:hint="eastAsia" w:ascii="宋体" w:hAnsi="宋体" w:eastAsia="宋体" w:cs="宋体"/>
          <w:bCs/>
          <w:kern w:val="24"/>
          <w:sz w:val="24"/>
        </w:rPr>
        <w:t>时间：</w:t>
      </w:r>
    </w:p>
    <w:p/>
    <w:p>
      <w:pPr>
        <w:widowControl/>
        <w:shd w:val="clear"/>
        <w:spacing w:line="240" w:lineRule="auto"/>
        <w:ind w:firstLine="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E38A27"/>
    <w:multiLevelType w:val="singleLevel"/>
    <w:tmpl w:val="BCE38A2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61CF70D6"/>
    <w:rsid w:val="069B331A"/>
    <w:rsid w:val="10AC665A"/>
    <w:rsid w:val="184954A8"/>
    <w:rsid w:val="2D5A75C7"/>
    <w:rsid w:val="2F627860"/>
    <w:rsid w:val="433011E7"/>
    <w:rsid w:val="4C3D077C"/>
    <w:rsid w:val="5BAA5AC3"/>
    <w:rsid w:val="61CF70D6"/>
    <w:rsid w:val="679966A4"/>
    <w:rsid w:val="698113A7"/>
    <w:rsid w:val="69A05C6E"/>
    <w:rsid w:val="6C32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/>
      <w:jc w:val="center"/>
      <w:outlineLvl w:val="1"/>
    </w:pPr>
    <w:rPr>
      <w:rFonts w:ascii="Arial" w:hAnsi="Arial" w:eastAsia="黑体"/>
      <w:b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customStyle="1" w:styleId="7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1749</Words>
  <Characters>1825</Characters>
  <Lines>0</Lines>
  <Paragraphs>0</Paragraphs>
  <TotalTime>1</TotalTime>
  <ScaleCrop>false</ScaleCrop>
  <LinksUpToDate>false</LinksUpToDate>
  <CharactersWithSpaces>1846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2023-07-17T01:36:00Z</dcterms:created>
  <dc:creator>admin</dc:creator>
  <cp:lastModifiedBy>Administrator</cp:lastModifiedBy>
  <dcterms:modified xsi:type="dcterms:W3CDTF">2023-11-13T02:46:29Z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797B0AB1EB5547F7AA4969F9700CDA40_11</vt:lpwstr>
  </property>
</Properties>
</file>