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60" w:lineRule="exact"/>
        <w:jc w:val="center"/>
        <w:outlineLvl w:val="1"/>
        <w:rPr>
          <w:rFonts w:hint="eastAsia" w:ascii="方正小标宋简体" w:hAnsi="微软雅黑" w:eastAsia="方正小标宋简体" w:cs="宋体"/>
          <w:b/>
          <w:bCs/>
          <w:kern w:val="36"/>
          <w:sz w:val="36"/>
          <w:szCs w:val="32"/>
        </w:rPr>
      </w:pPr>
      <w:r>
        <w:rPr>
          <w:rFonts w:hint="eastAsia" w:ascii="方正小标宋简体" w:hAnsi="微软雅黑" w:eastAsia="方正小标宋简体" w:cs="宋体"/>
          <w:b/>
          <w:bCs/>
          <w:kern w:val="36"/>
          <w:sz w:val="36"/>
          <w:szCs w:val="32"/>
        </w:rPr>
        <w:t>关于开展20</w:t>
      </w:r>
      <w:r>
        <w:rPr>
          <w:rFonts w:ascii="方正小标宋简体" w:hAnsi="微软雅黑" w:eastAsia="方正小标宋简体" w:cs="宋体"/>
          <w:b/>
          <w:bCs/>
          <w:kern w:val="36"/>
          <w:sz w:val="36"/>
          <w:szCs w:val="32"/>
        </w:rPr>
        <w:t>2</w:t>
      </w:r>
      <w:r>
        <w:rPr>
          <w:rFonts w:hint="eastAsia" w:ascii="方正小标宋简体" w:hAnsi="微软雅黑" w:eastAsia="方正小标宋简体" w:cs="宋体"/>
          <w:b/>
          <w:bCs/>
          <w:kern w:val="36"/>
          <w:sz w:val="36"/>
          <w:szCs w:val="32"/>
          <w:lang w:val="en-US" w:eastAsia="zh-CN"/>
        </w:rPr>
        <w:t>2</w:t>
      </w:r>
      <w:r>
        <w:rPr>
          <w:rFonts w:hint="eastAsia" w:ascii="方正小标宋简体" w:hAnsi="微软雅黑" w:eastAsia="方正小标宋简体" w:cs="宋体"/>
          <w:b/>
          <w:bCs/>
          <w:kern w:val="36"/>
          <w:sz w:val="36"/>
          <w:szCs w:val="32"/>
        </w:rPr>
        <w:t>年</w:t>
      </w:r>
      <w:r>
        <w:rPr>
          <w:rFonts w:hint="eastAsia" w:ascii="方正小标宋简体" w:hAnsi="微软雅黑" w:eastAsia="方正小标宋简体" w:cs="宋体"/>
          <w:b/>
          <w:bCs/>
          <w:kern w:val="36"/>
          <w:sz w:val="36"/>
          <w:szCs w:val="32"/>
          <w:lang w:eastAsia="zh-CN"/>
        </w:rPr>
        <w:t>国家级及省级</w:t>
      </w:r>
      <w:r>
        <w:rPr>
          <w:rFonts w:hint="eastAsia" w:ascii="方正小标宋简体" w:hAnsi="微软雅黑" w:eastAsia="方正小标宋简体" w:cs="宋体"/>
          <w:b/>
          <w:bCs/>
          <w:kern w:val="36"/>
          <w:sz w:val="36"/>
          <w:szCs w:val="32"/>
        </w:rPr>
        <w:t>一流课程</w:t>
      </w:r>
    </w:p>
    <w:p>
      <w:pPr>
        <w:widowControl/>
        <w:shd w:val="clear" w:color="auto" w:fill="FFFFFF"/>
        <w:spacing w:line="560" w:lineRule="exact"/>
        <w:jc w:val="center"/>
        <w:outlineLvl w:val="1"/>
        <w:rPr>
          <w:rFonts w:ascii="方正小标宋简体" w:hAnsi="微软雅黑" w:eastAsia="方正小标宋简体" w:cs="宋体"/>
          <w:b/>
          <w:bCs/>
          <w:kern w:val="36"/>
          <w:sz w:val="36"/>
          <w:szCs w:val="32"/>
        </w:rPr>
      </w:pPr>
      <w:r>
        <w:rPr>
          <w:rFonts w:hint="eastAsia" w:ascii="方正小标宋简体" w:hAnsi="微软雅黑" w:eastAsia="方正小标宋简体" w:cs="宋体"/>
          <w:b/>
          <w:bCs/>
          <w:kern w:val="36"/>
          <w:sz w:val="36"/>
          <w:szCs w:val="32"/>
          <w:lang w:eastAsia="zh-CN"/>
        </w:rPr>
        <w:t>申报推荐</w:t>
      </w:r>
      <w:r>
        <w:rPr>
          <w:rFonts w:hint="eastAsia" w:ascii="方正小标宋简体" w:hAnsi="微软雅黑" w:eastAsia="方正小标宋简体" w:cs="宋体"/>
          <w:b/>
          <w:bCs/>
          <w:kern w:val="36"/>
          <w:sz w:val="36"/>
          <w:szCs w:val="32"/>
        </w:rPr>
        <w:t>工作的通知</w:t>
      </w:r>
      <w:r>
        <w:rPr>
          <w:rFonts w:hint="eastAsia" w:ascii="方正小标宋简体" w:hAnsi="微软雅黑" w:eastAsia="方正小标宋简体" w:cs="宋体"/>
          <w:b/>
          <w:bCs/>
          <w:vanish/>
          <w:kern w:val="0"/>
          <w:sz w:val="36"/>
          <w:szCs w:val="32"/>
        </w:rPr>
        <w:t>一</w:t>
      </w:r>
    </w:p>
    <w:p>
      <w:pPr>
        <w:widowControl/>
        <w:shd w:val="clear" w:color="auto" w:fill="FFFFFF"/>
        <w:spacing w:line="560" w:lineRule="exact"/>
        <w:jc w:val="left"/>
        <w:outlineLvl w:val="1"/>
        <w:rPr>
          <w:rFonts w:ascii="仿宋" w:hAnsi="仿宋" w:eastAsia="仿宋" w:cs="宋体"/>
          <w:b/>
          <w:bCs/>
          <w:kern w:val="36"/>
          <w:sz w:val="28"/>
          <w:szCs w:val="28"/>
        </w:rPr>
      </w:pPr>
    </w:p>
    <w:p>
      <w:pPr>
        <w:widowControl/>
        <w:shd w:val="clear" w:color="auto" w:fill="FFFFFF"/>
        <w:spacing w:line="560" w:lineRule="exact"/>
        <w:jc w:val="left"/>
        <w:outlineLvl w:val="1"/>
        <w:rPr>
          <w:rFonts w:ascii="仿宋" w:hAnsi="仿宋" w:eastAsia="仿宋" w:cs="宋体"/>
          <w:bCs/>
          <w:kern w:val="36"/>
          <w:sz w:val="28"/>
          <w:szCs w:val="28"/>
        </w:rPr>
      </w:pPr>
      <w:r>
        <w:rPr>
          <w:rFonts w:hint="eastAsia" w:ascii="仿宋" w:hAnsi="仿宋" w:eastAsia="仿宋" w:cs="宋体"/>
          <w:bCs/>
          <w:kern w:val="36"/>
          <w:sz w:val="28"/>
          <w:szCs w:val="28"/>
        </w:rPr>
        <w:t>各</w:t>
      </w:r>
      <w:r>
        <w:rPr>
          <w:rFonts w:hint="eastAsia" w:ascii="仿宋" w:hAnsi="仿宋" w:eastAsia="仿宋" w:cs="宋体"/>
          <w:bCs/>
          <w:kern w:val="36"/>
          <w:sz w:val="28"/>
          <w:szCs w:val="28"/>
          <w:lang w:eastAsia="zh-CN"/>
        </w:rPr>
        <w:t>教学</w:t>
      </w:r>
      <w:r>
        <w:rPr>
          <w:rFonts w:hint="eastAsia" w:ascii="仿宋" w:hAnsi="仿宋" w:eastAsia="仿宋" w:cs="宋体"/>
          <w:bCs/>
          <w:kern w:val="36"/>
          <w:sz w:val="28"/>
          <w:szCs w:val="28"/>
        </w:rPr>
        <w:t>单位：</w:t>
      </w:r>
    </w:p>
    <w:p>
      <w:pPr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为贯彻落实《教育部关于一流本科课程建设的实施意见》（教高〔2019〕8号）、《福建省全面振兴本科教育实施意见》精神，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省教育</w:t>
      </w:r>
      <w:r>
        <w:rPr>
          <w:rFonts w:hint="eastAsia" w:ascii="仿宋" w:hAnsi="仿宋" w:eastAsia="仿宋" w:cs="宋体"/>
          <w:kern w:val="0"/>
          <w:sz w:val="28"/>
          <w:szCs w:val="28"/>
        </w:rPr>
        <w:t>厅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即</w:t>
      </w:r>
      <w:r>
        <w:rPr>
          <w:rFonts w:hint="eastAsia" w:ascii="仿宋" w:hAnsi="仿宋" w:eastAsia="仿宋" w:cs="宋体"/>
          <w:kern w:val="0"/>
          <w:sz w:val="28"/>
          <w:szCs w:val="28"/>
        </w:rPr>
        <w:t>将开展第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宋体"/>
          <w:kern w:val="0"/>
          <w:sz w:val="28"/>
          <w:szCs w:val="28"/>
        </w:rPr>
        <w:t>批国家级一流本科课程和202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</w:rPr>
        <w:t>年省级一流本科课程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申报推荐</w:t>
      </w:r>
      <w:r>
        <w:rPr>
          <w:rFonts w:hint="eastAsia" w:ascii="仿宋" w:hAnsi="仿宋" w:eastAsia="仿宋" w:cs="宋体"/>
          <w:kern w:val="0"/>
          <w:sz w:val="28"/>
          <w:szCs w:val="28"/>
        </w:rPr>
        <w:t>工作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。为了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加强后续培训指导，提升我校一流本科课程申报质量，经研究决定，启动一流本科课程申报工作，</w:t>
      </w:r>
      <w:r>
        <w:rPr>
          <w:rFonts w:hint="eastAsia" w:ascii="仿宋" w:hAnsi="仿宋" w:eastAsia="仿宋" w:cs="宋体"/>
          <w:kern w:val="0"/>
          <w:sz w:val="28"/>
          <w:szCs w:val="28"/>
        </w:rPr>
        <w:t>现将有关事项通知如下。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ascii="黑体" w:hAnsi="黑体" w:eastAsia="黑体" w:cs="宋体"/>
          <w:b w:val="0"/>
          <w:bCs w:val="0"/>
          <w:kern w:val="0"/>
          <w:sz w:val="28"/>
          <w:szCs w:val="28"/>
        </w:rPr>
      </w:pPr>
      <w:r>
        <w:rPr>
          <w:rFonts w:hint="eastAsia" w:ascii="黑体" w:hAnsi="黑体" w:eastAsia="黑体" w:cs="宋体"/>
          <w:b w:val="0"/>
          <w:bCs w:val="0"/>
          <w:kern w:val="0"/>
          <w:sz w:val="28"/>
          <w:szCs w:val="28"/>
        </w:rPr>
        <w:t xml:space="preserve">一、国家级一流本科课程申报推荐 </w:t>
      </w:r>
    </w:p>
    <w:p>
      <w:pPr>
        <w:widowControl/>
        <w:shd w:val="clear" w:color="auto" w:fill="FFFFFF"/>
        <w:spacing w:line="560" w:lineRule="exact"/>
        <w:ind w:firstLine="560"/>
        <w:jc w:val="left"/>
        <w:rPr>
          <w:rFonts w:hint="eastAsia" w:ascii="仿宋" w:hAnsi="仿宋" w:eastAsia="仿宋" w:cs="宋体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（一）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基本要求</w:t>
      </w:r>
    </w:p>
    <w:p>
      <w:pPr>
        <w:widowControl/>
        <w:shd w:val="clear" w:color="auto" w:fill="FFFFFF"/>
        <w:spacing w:line="560" w:lineRule="exact"/>
        <w:ind w:firstLine="560"/>
        <w:jc w:val="left"/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申报课程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需</w:t>
      </w:r>
      <w:r>
        <w:rPr>
          <w:rFonts w:hint="eastAsia" w:ascii="仿宋" w:hAnsi="仿宋" w:eastAsia="仿宋" w:cs="宋体"/>
          <w:kern w:val="0"/>
          <w:sz w:val="28"/>
          <w:szCs w:val="28"/>
        </w:rPr>
        <w:t>满足教高〔2019〕8号、教高厅函〔2021〕13号文件规定和《第二批国家级一流本科课程申报说明》的要求，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并</w:t>
      </w:r>
      <w:r>
        <w:rPr>
          <w:rFonts w:hint="eastAsia" w:ascii="仿宋" w:hAnsi="仿宋" w:eastAsia="仿宋" w:cs="宋体"/>
          <w:kern w:val="0"/>
          <w:sz w:val="28"/>
          <w:szCs w:val="28"/>
        </w:rPr>
        <w:t>已认定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为</w:t>
      </w:r>
      <w:r>
        <w:rPr>
          <w:rFonts w:hint="eastAsia" w:ascii="仿宋" w:hAnsi="仿宋" w:eastAsia="仿宋" w:cs="宋体"/>
          <w:kern w:val="0"/>
          <w:sz w:val="28"/>
          <w:szCs w:val="28"/>
        </w:rPr>
        <w:t>省级一流本科课程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宋体"/>
          <w:kern w:val="0"/>
          <w:sz w:val="28"/>
          <w:szCs w:val="28"/>
        </w:rPr>
        <w:t>除虚拟仿真实验教学项目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的</w:t>
      </w:r>
      <w:r>
        <w:rPr>
          <w:rFonts w:hint="eastAsia" w:ascii="仿宋" w:hAnsi="仿宋" w:eastAsia="仿宋" w:cs="宋体"/>
          <w:kern w:val="0"/>
          <w:sz w:val="28"/>
          <w:szCs w:val="28"/>
        </w:rPr>
        <w:t>马克思主义理论类和中英双语类两类课程外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宋体"/>
          <w:kern w:val="0"/>
          <w:sz w:val="28"/>
          <w:szCs w:val="28"/>
        </w:rPr>
        <w:t>，且只能申报对应类别的国家级一流本科课程认定。</w:t>
      </w:r>
    </w:p>
    <w:p>
      <w:pPr>
        <w:widowControl/>
        <w:shd w:val="clear" w:color="auto" w:fill="FFFFFF"/>
        <w:spacing w:line="560" w:lineRule="exact"/>
        <w:ind w:firstLine="560"/>
        <w:jc w:val="left"/>
        <w:rPr>
          <w:rFonts w:hint="eastAsia" w:ascii="仿宋" w:hAnsi="仿宋" w:eastAsia="仿宋" w:cs="宋体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（二）申报流程</w:t>
      </w:r>
    </w:p>
    <w:p>
      <w:pPr>
        <w:widowControl/>
        <w:shd w:val="clear" w:color="auto" w:fill="FFFFFF"/>
        <w:spacing w:line="560" w:lineRule="exact"/>
        <w:ind w:firstLine="560"/>
        <w:jc w:val="left"/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1、7月5日前</w:t>
      </w:r>
      <w:r>
        <w:rPr>
          <w:rFonts w:hint="eastAsia" w:ascii="仿宋" w:hAnsi="仿宋" w:eastAsia="仿宋" w:cs="宋体"/>
          <w:kern w:val="0"/>
          <w:sz w:val="28"/>
          <w:szCs w:val="28"/>
          <w:u w:val="single"/>
          <w:lang w:val="en-US" w:eastAsia="zh-CN"/>
        </w:rPr>
        <w:t>各学院</w:t>
      </w:r>
      <w:r>
        <w:rPr>
          <w:rFonts w:hint="eastAsia" w:ascii="仿宋" w:hAnsi="仿宋" w:eastAsia="仿宋" w:cs="宋体"/>
          <w:kern w:val="0"/>
          <w:sz w:val="28"/>
          <w:szCs w:val="28"/>
          <w:u w:val="none"/>
          <w:lang w:val="en-US" w:eastAsia="zh-CN"/>
        </w:rPr>
        <w:t>提交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申报推荐汇总表（见1-6 第三批国家级一流本科课程申报推荐汇总表）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纸质版，加盖所在单位公章，报送至教务处四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，电子版发送至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邮箱65460347@qq.com</w:t>
      </w:r>
    </w:p>
    <w:p>
      <w:pPr>
        <w:widowControl/>
        <w:shd w:val="clear" w:color="auto" w:fill="FFFFFF"/>
        <w:spacing w:line="560" w:lineRule="exact"/>
        <w:ind w:firstLine="560"/>
        <w:jc w:val="left"/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2、7月8日前</w:t>
      </w:r>
      <w:r>
        <w:rPr>
          <w:rFonts w:hint="eastAsia" w:ascii="仿宋" w:hAnsi="仿宋" w:eastAsia="仿宋" w:cs="宋体"/>
          <w:kern w:val="0"/>
          <w:sz w:val="28"/>
          <w:szCs w:val="28"/>
          <w:u w:val="single"/>
          <w:lang w:val="en-US" w:eastAsia="zh-CN"/>
        </w:rPr>
        <w:t>教师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完成线上申报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工作</w:t>
      </w:r>
    </w:p>
    <w:p>
      <w:pPr>
        <w:widowControl/>
        <w:shd w:val="clear" w:color="auto" w:fill="FFFFFF"/>
        <w:spacing w:line="560" w:lineRule="exact"/>
        <w:ind w:firstLine="560"/>
        <w:jc w:val="left"/>
        <w:rPr>
          <w:rFonts w:hint="default" w:ascii="仿宋" w:hAnsi="仿宋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3、7月9日-17日校外专家评审。</w:t>
      </w:r>
    </w:p>
    <w:p>
      <w:pPr>
        <w:widowControl/>
        <w:shd w:val="clear" w:color="auto" w:fill="FFFFFF"/>
        <w:spacing w:line="560" w:lineRule="exact"/>
        <w:ind w:firstLine="560"/>
        <w:jc w:val="left"/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4、7月20日-8月初根据省厅文件，择优推荐课程，并按要求完成课程申报工作。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黑体" w:hAnsi="黑体" w:eastAsia="黑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宋体"/>
          <w:b w:val="0"/>
          <w:bCs w:val="0"/>
          <w:kern w:val="0"/>
          <w:sz w:val="28"/>
          <w:szCs w:val="28"/>
          <w:lang w:val="en-US" w:eastAsia="zh-CN"/>
        </w:rPr>
        <w:t>二、省级一流本科课程申报推荐</w:t>
      </w:r>
    </w:p>
    <w:p>
      <w:pPr>
        <w:widowControl/>
        <w:shd w:val="clear" w:color="auto" w:fill="FFFFFF"/>
        <w:spacing w:line="560" w:lineRule="exact"/>
        <w:ind w:firstLine="560"/>
        <w:jc w:val="left"/>
        <w:rPr>
          <w:rFonts w:hint="eastAsia" w:ascii="仿宋" w:hAnsi="仿宋" w:eastAsia="仿宋" w:cs="宋体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（一）基本要求</w:t>
      </w:r>
    </w:p>
    <w:p>
      <w:pPr>
        <w:widowControl/>
        <w:shd w:val="clear" w:color="auto" w:fill="FFFFFF"/>
        <w:spacing w:line="560" w:lineRule="exact"/>
        <w:ind w:firstLine="560"/>
        <w:jc w:val="left"/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宋体"/>
          <w:kern w:val="0"/>
          <w:sz w:val="28"/>
          <w:szCs w:val="28"/>
        </w:rPr>
        <w:t>认定课程应满足教高〔2019〕8号、教高厅函〔2021〕33号文件规定和《第二批国家级一流本科课程申报说明》的基本要求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还应满足我省</w:t>
      </w:r>
      <w:r>
        <w:rPr>
          <w:rFonts w:hint="eastAsia" w:ascii="仿宋" w:hAnsi="仿宋" w:eastAsia="仿宋" w:cs="宋体"/>
          <w:kern w:val="0"/>
          <w:sz w:val="28"/>
          <w:szCs w:val="28"/>
        </w:rPr>
        <w:t>一流本科课程申报说明（见附件2）的具体要求。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申报</w:t>
      </w:r>
      <w:r>
        <w:rPr>
          <w:rFonts w:hint="eastAsia" w:ascii="仿宋" w:hAnsi="仿宋" w:eastAsia="仿宋" w:cs="宋体"/>
          <w:kern w:val="0"/>
          <w:sz w:val="28"/>
          <w:szCs w:val="28"/>
        </w:rPr>
        <w:t>推荐课程的教学学期或教学周期截止时间为</w:t>
      </w:r>
      <w:r>
        <w:rPr>
          <w:rFonts w:hint="eastAsia" w:ascii="仿宋" w:hAnsi="仿宋" w:eastAsia="仿宋" w:cs="宋体"/>
          <w:kern w:val="0"/>
          <w:sz w:val="28"/>
          <w:szCs w:val="28"/>
          <w:u w:val="single"/>
        </w:rPr>
        <w:t>202</w:t>
      </w:r>
      <w:r>
        <w:rPr>
          <w:rFonts w:hint="eastAsia" w:ascii="仿宋" w:hAnsi="仿宋" w:eastAsia="仿宋" w:cs="宋体"/>
          <w:kern w:val="0"/>
          <w:sz w:val="28"/>
          <w:szCs w:val="28"/>
          <w:u w:val="single"/>
          <w:lang w:val="en-US" w:eastAsia="zh-CN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  <w:u w:val="single"/>
        </w:rPr>
        <w:t>年7月3</w:t>
      </w:r>
      <w:r>
        <w:rPr>
          <w:rFonts w:hint="eastAsia" w:ascii="仿宋" w:hAnsi="仿宋" w:eastAsia="仿宋" w:cs="宋体"/>
          <w:kern w:val="0"/>
          <w:sz w:val="28"/>
          <w:szCs w:val="28"/>
          <w:u w:val="single"/>
          <w:lang w:val="en-US" w:eastAsia="zh-CN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  <w:u w:val="single"/>
        </w:rPr>
        <w:t>日</w:t>
      </w:r>
      <w:r>
        <w:rPr>
          <w:rFonts w:hint="eastAsia" w:ascii="仿宋" w:hAnsi="仿宋" w:eastAsia="仿宋" w:cs="宋体"/>
          <w:kern w:val="0"/>
          <w:sz w:val="28"/>
          <w:szCs w:val="28"/>
        </w:rPr>
        <w:t>之前。</w:t>
      </w:r>
    </w:p>
    <w:p>
      <w:pPr>
        <w:widowControl/>
        <w:shd w:val="clear" w:color="auto" w:fill="FFFFFF"/>
        <w:spacing w:line="560" w:lineRule="exact"/>
        <w:ind w:firstLine="560"/>
        <w:jc w:val="left"/>
        <w:rPr>
          <w:rFonts w:hint="eastAsia" w:ascii="仿宋" w:hAnsi="仿宋" w:eastAsia="仿宋" w:cs="宋体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宋体"/>
          <w:kern w:val="0"/>
          <w:sz w:val="28"/>
          <w:szCs w:val="28"/>
        </w:rPr>
        <w:t>每位教师以课程负责人身份只能申报一门课程，作为主要教学团队成员参与申报的课程数不超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过</w:t>
      </w:r>
      <w:r>
        <w:rPr>
          <w:rFonts w:hint="eastAsia" w:ascii="仿宋" w:hAnsi="仿宋" w:eastAsia="仿宋" w:cs="宋体"/>
          <w:kern w:val="0"/>
          <w:sz w:val="28"/>
          <w:szCs w:val="28"/>
        </w:rPr>
        <w:t>2门（含课程负责人1门）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。</w:t>
      </w:r>
    </w:p>
    <w:p>
      <w:pPr>
        <w:widowControl/>
        <w:shd w:val="clear" w:color="auto" w:fill="FFFFFF"/>
        <w:spacing w:line="560" w:lineRule="exact"/>
        <w:ind w:firstLine="560"/>
        <w:jc w:val="left"/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（二）申报流程</w:t>
      </w:r>
    </w:p>
    <w:p>
      <w:pPr>
        <w:widowControl/>
        <w:shd w:val="clear" w:color="auto" w:fill="FFFFFF"/>
        <w:spacing w:line="560" w:lineRule="exact"/>
        <w:ind w:firstLine="560"/>
        <w:jc w:val="left"/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1、7月1日前</w:t>
      </w:r>
      <w:r>
        <w:rPr>
          <w:rFonts w:hint="eastAsia" w:ascii="仿宋" w:hAnsi="仿宋" w:eastAsia="仿宋" w:cs="宋体"/>
          <w:kern w:val="0"/>
          <w:sz w:val="28"/>
          <w:szCs w:val="28"/>
          <w:u w:val="single"/>
          <w:lang w:val="en-US" w:eastAsia="zh-CN"/>
        </w:rPr>
        <w:t>各学院</w:t>
      </w:r>
      <w:r>
        <w:rPr>
          <w:rFonts w:hint="eastAsia" w:ascii="仿宋" w:hAnsi="仿宋" w:eastAsia="仿宋" w:cs="宋体"/>
          <w:kern w:val="0"/>
          <w:sz w:val="28"/>
          <w:szCs w:val="28"/>
          <w:u w:val="none"/>
          <w:lang w:val="en-US" w:eastAsia="zh-CN"/>
        </w:rPr>
        <w:t>提交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申报推荐汇总表（见2-6 2022年省级一流本科课程申报汇总表））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纸质版，加盖所在单位公章，报送至教务处四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，电子版发送至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邮箱65460347@qq.com</w:t>
      </w:r>
    </w:p>
    <w:p>
      <w:pPr>
        <w:widowControl/>
        <w:shd w:val="clear" w:color="auto" w:fill="FFFFFF"/>
        <w:spacing w:line="560" w:lineRule="exact"/>
        <w:ind w:firstLine="560"/>
        <w:jc w:val="left"/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2、7月1日前</w:t>
      </w:r>
      <w:r>
        <w:rPr>
          <w:rFonts w:hint="eastAsia" w:ascii="仿宋" w:hAnsi="仿宋" w:eastAsia="仿宋" w:cs="宋体"/>
          <w:kern w:val="0"/>
          <w:sz w:val="28"/>
          <w:szCs w:val="28"/>
          <w:u w:val="single"/>
          <w:lang w:val="en-US" w:eastAsia="zh-CN"/>
        </w:rPr>
        <w:t>教师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完成线上申报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工作</w:t>
      </w:r>
    </w:p>
    <w:p>
      <w:pPr>
        <w:widowControl/>
        <w:shd w:val="clear" w:color="auto" w:fill="FFFFFF"/>
        <w:spacing w:line="560" w:lineRule="exact"/>
        <w:ind w:firstLine="560"/>
        <w:jc w:val="left"/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3、7月2日-9日校外专家评审</w:t>
      </w:r>
    </w:p>
    <w:p>
      <w:pPr>
        <w:widowControl/>
        <w:shd w:val="clear" w:color="auto" w:fill="FFFFFF"/>
        <w:spacing w:line="560" w:lineRule="exact"/>
        <w:ind w:firstLine="560"/>
        <w:jc w:val="left"/>
        <w:rPr>
          <w:rFonts w:hint="default" w:ascii="仿宋" w:hAnsi="仿宋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4、7月5日教师进行现场说课评比（虚拟仿真实验教学课程不需要参加）</w:t>
      </w:r>
    </w:p>
    <w:p>
      <w:pPr>
        <w:widowControl/>
        <w:shd w:val="clear" w:color="auto" w:fill="FFFFFF"/>
        <w:spacing w:line="560" w:lineRule="exact"/>
        <w:ind w:firstLine="560"/>
        <w:jc w:val="left"/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4、7月15日-8月初根据省厅文件，综合申报材料及说课情况择优推荐课程，并按要求完成课程申报工作。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宋体"/>
          <w:b w:val="0"/>
          <w:bCs w:val="0"/>
          <w:kern w:val="0"/>
          <w:sz w:val="28"/>
          <w:szCs w:val="28"/>
          <w:lang w:val="en-US" w:eastAsia="zh-CN"/>
        </w:rPr>
        <w:t>三、特别说明</w:t>
      </w:r>
    </w:p>
    <w:p>
      <w:pPr>
        <w:widowControl/>
        <w:shd w:val="clear" w:color="auto" w:fill="FFFFFF"/>
        <w:spacing w:line="560" w:lineRule="exact"/>
        <w:ind w:firstLine="560"/>
        <w:jc w:val="left"/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1、各类型申报书先参照2021的材料填写，最终版以省厅下发文件为准</w:t>
      </w:r>
    </w:p>
    <w:p>
      <w:pPr>
        <w:widowControl/>
        <w:shd w:val="clear" w:color="auto" w:fill="FFFFFF"/>
        <w:spacing w:line="560" w:lineRule="exact"/>
        <w:ind w:firstLine="560"/>
        <w:jc w:val="left"/>
        <w:rPr>
          <w:rFonts w:hint="default" w:ascii="仿宋" w:hAnsi="仿宋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2、推荐国家级或省级的说课视频，统一由教务处组织拍摄</w:t>
      </w:r>
    </w:p>
    <w:p>
      <w:pPr>
        <w:widowControl/>
        <w:shd w:val="clear" w:color="auto" w:fill="FFFFFF"/>
        <w:spacing w:line="560" w:lineRule="exact"/>
        <w:jc w:val="left"/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</w:pPr>
    </w:p>
    <w:p>
      <w:pPr>
        <w:widowControl/>
        <w:shd w:val="clear" w:color="auto" w:fill="FFFFFF"/>
        <w:spacing w:line="560" w:lineRule="exact"/>
        <w:jc w:val="left"/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</w:pPr>
      <w:bookmarkStart w:id="0" w:name="_GoBack"/>
      <w:bookmarkEnd w:id="0"/>
    </w:p>
    <w:p>
      <w:pPr>
        <w:widowControl/>
        <w:shd w:val="clear" w:color="auto" w:fill="FFFFFF"/>
        <w:spacing w:line="560" w:lineRule="exact"/>
        <w:jc w:val="left"/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</w:pPr>
    </w:p>
    <w:p>
      <w:pPr>
        <w:widowControl/>
        <w:shd w:val="clear" w:color="auto" w:fill="FFFFFF"/>
        <w:spacing w:line="560" w:lineRule="exact"/>
        <w:jc w:val="left"/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</w:pPr>
    </w:p>
    <w:p>
      <w:pPr>
        <w:spacing w:line="520" w:lineRule="exact"/>
        <w:jc w:val="left"/>
        <w:rPr>
          <w:rFonts w:hint="eastAsia" w:ascii="仿宋" w:hAnsi="仿宋" w:eastAsia="仿宋" w:cs="仿宋_GB2312"/>
          <w:b/>
          <w:sz w:val="28"/>
          <w:szCs w:val="28"/>
        </w:rPr>
        <w:sectPr>
          <w:footerReference r:id="rId3" w:type="default"/>
          <w:pgSz w:w="11906" w:h="16838"/>
          <w:pgMar w:top="1440" w:right="1077" w:bottom="1440" w:left="1077" w:header="851" w:footer="567" w:gutter="0"/>
          <w:pgNumType w:start="1"/>
          <w:cols w:space="720" w:num="1"/>
          <w:docGrid w:type="lines" w:linePitch="312" w:charSpace="0"/>
        </w:sectPr>
      </w:pPr>
    </w:p>
    <w:p>
      <w:pPr>
        <w:spacing w:line="520" w:lineRule="exact"/>
        <w:jc w:val="left"/>
        <w:rPr>
          <w:rFonts w:ascii="仿宋" w:hAnsi="仿宋" w:eastAsia="仿宋" w:cs="仿宋_GB2312"/>
          <w:b/>
          <w:sz w:val="28"/>
          <w:szCs w:val="28"/>
        </w:rPr>
      </w:pPr>
      <w:r>
        <w:rPr>
          <w:rFonts w:hint="eastAsia" w:ascii="仿宋" w:hAnsi="仿宋" w:eastAsia="仿宋" w:cs="仿宋_GB2312"/>
          <w:b/>
          <w:sz w:val="28"/>
          <w:szCs w:val="28"/>
        </w:rPr>
        <w:t>附件：</w:t>
      </w:r>
    </w:p>
    <w:p>
      <w:pPr>
        <w:pStyle w:val="16"/>
        <w:numPr>
          <w:ilvl w:val="0"/>
          <w:numId w:val="0"/>
        </w:numPr>
        <w:spacing w:line="520" w:lineRule="exact"/>
        <w:ind w:left="568" w:left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_GB2312"/>
          <w:sz w:val="28"/>
          <w:szCs w:val="28"/>
        </w:rPr>
        <w:t>1-1-1 国家级线上课程申报书</w:t>
      </w:r>
    </w:p>
    <w:p>
      <w:pPr>
        <w:pStyle w:val="16"/>
        <w:numPr>
          <w:ilvl w:val="0"/>
          <w:numId w:val="0"/>
        </w:numPr>
        <w:spacing w:line="520" w:lineRule="exact"/>
        <w:ind w:left="568" w:leftChars="0"/>
        <w:rPr>
          <w:rFonts w:hint="eastAsia"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_GB2312"/>
          <w:sz w:val="28"/>
          <w:szCs w:val="28"/>
        </w:rPr>
        <w:t>1-1-2 课程数据信息表（国家级线上课程申报书附件）</w:t>
      </w:r>
    </w:p>
    <w:p>
      <w:pPr>
        <w:pStyle w:val="16"/>
        <w:numPr>
          <w:ilvl w:val="0"/>
          <w:numId w:val="0"/>
        </w:numPr>
        <w:spacing w:line="520" w:lineRule="exact"/>
        <w:ind w:left="568" w:left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_GB2312"/>
          <w:sz w:val="28"/>
          <w:szCs w:val="28"/>
        </w:rPr>
        <w:t>1-2 国家级线下课程申报书</w:t>
      </w:r>
    </w:p>
    <w:p>
      <w:pPr>
        <w:pStyle w:val="16"/>
        <w:numPr>
          <w:ilvl w:val="0"/>
          <w:numId w:val="0"/>
        </w:numPr>
        <w:spacing w:line="520" w:lineRule="exact"/>
        <w:ind w:left="568" w:leftChars="0"/>
        <w:rPr>
          <w:rFonts w:hint="eastAsia"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_GB2312"/>
          <w:sz w:val="28"/>
          <w:szCs w:val="28"/>
        </w:rPr>
        <w:t>1-3 国家级线上线下混合式课程申报书</w:t>
      </w:r>
    </w:p>
    <w:p>
      <w:pPr>
        <w:pStyle w:val="16"/>
        <w:numPr>
          <w:ilvl w:val="0"/>
          <w:numId w:val="0"/>
        </w:numPr>
        <w:spacing w:line="520" w:lineRule="exact"/>
        <w:ind w:left="568" w:leftChars="0"/>
        <w:rPr>
          <w:rFonts w:hint="eastAsia" w:ascii="仿宋" w:hAnsi="仿宋" w:eastAsia="仿宋" w:cs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5.1-4 国家级社会实践课程申报书</w:t>
      </w:r>
    </w:p>
    <w:p>
      <w:pPr>
        <w:pStyle w:val="16"/>
        <w:numPr>
          <w:ilvl w:val="0"/>
          <w:numId w:val="0"/>
        </w:numPr>
        <w:spacing w:line="520" w:lineRule="exact"/>
        <w:ind w:left="568" w:leftChars="0"/>
        <w:rPr>
          <w:rFonts w:hint="eastAsia" w:ascii="仿宋" w:hAnsi="仿宋" w:eastAsia="仿宋" w:cs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6.1-5 国家级虚拟仿真实验教学课程申报书</w:t>
      </w:r>
    </w:p>
    <w:p>
      <w:pPr>
        <w:pStyle w:val="16"/>
        <w:numPr>
          <w:ilvl w:val="0"/>
          <w:numId w:val="0"/>
        </w:numPr>
        <w:spacing w:line="520" w:lineRule="exact"/>
        <w:ind w:left="568" w:leftChars="0"/>
        <w:rPr>
          <w:rFonts w:hint="eastAsia" w:ascii="仿宋" w:hAnsi="仿宋" w:eastAsia="仿宋" w:cs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7.1-6 第三批国家级一流本科课程申报推荐汇总表</w:t>
      </w:r>
    </w:p>
    <w:p>
      <w:pPr>
        <w:pStyle w:val="16"/>
        <w:numPr>
          <w:ilvl w:val="0"/>
          <w:numId w:val="0"/>
        </w:numPr>
        <w:spacing w:line="520" w:lineRule="exact"/>
        <w:ind w:left="568" w:leftChars="0"/>
        <w:rPr>
          <w:rFonts w:hint="eastAsia" w:ascii="仿宋" w:hAnsi="仿宋" w:eastAsia="仿宋" w:cs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8.1-7 本科专业目录（2020年）</w:t>
      </w:r>
    </w:p>
    <w:p>
      <w:pPr>
        <w:pStyle w:val="16"/>
        <w:numPr>
          <w:ilvl w:val="0"/>
          <w:numId w:val="0"/>
        </w:numPr>
        <w:spacing w:line="520" w:lineRule="exact"/>
        <w:ind w:left="568" w:leftChars="0"/>
        <w:rPr>
          <w:rFonts w:hint="eastAsia" w:ascii="仿宋" w:hAnsi="仿宋" w:eastAsia="仿宋" w:cs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9.2-1-1 福建省线上一流课程申报书</w:t>
      </w:r>
    </w:p>
    <w:p>
      <w:pPr>
        <w:pStyle w:val="16"/>
        <w:numPr>
          <w:ilvl w:val="0"/>
          <w:numId w:val="0"/>
        </w:numPr>
        <w:spacing w:line="520" w:lineRule="exact"/>
        <w:ind w:left="568" w:leftChars="0"/>
        <w:rPr>
          <w:rFonts w:hint="eastAsia" w:ascii="仿宋" w:hAnsi="仿宋" w:eastAsia="仿宋" w:cs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10.2-1-2 数据信息表（省级线上一流课程申报书附件）</w:t>
      </w:r>
    </w:p>
    <w:p>
      <w:pPr>
        <w:pStyle w:val="16"/>
        <w:numPr>
          <w:ilvl w:val="0"/>
          <w:numId w:val="0"/>
        </w:numPr>
        <w:spacing w:line="520" w:lineRule="exact"/>
        <w:ind w:left="568" w:leftChars="0"/>
        <w:rPr>
          <w:rFonts w:hint="eastAsia" w:ascii="仿宋" w:hAnsi="仿宋" w:eastAsia="仿宋" w:cs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11.2-2 福建省线下一流课程申报书</w:t>
      </w:r>
    </w:p>
    <w:p>
      <w:pPr>
        <w:pStyle w:val="16"/>
        <w:numPr>
          <w:ilvl w:val="0"/>
          <w:numId w:val="0"/>
        </w:numPr>
        <w:spacing w:line="520" w:lineRule="exact"/>
        <w:ind w:left="568" w:leftChars="0"/>
        <w:rPr>
          <w:rFonts w:hint="eastAsia" w:ascii="仿宋" w:hAnsi="仿宋" w:eastAsia="仿宋" w:cs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12.2-3 福建省线上线下混合式一流课程申报书</w:t>
      </w:r>
    </w:p>
    <w:p>
      <w:pPr>
        <w:pStyle w:val="16"/>
        <w:numPr>
          <w:ilvl w:val="0"/>
          <w:numId w:val="0"/>
        </w:numPr>
        <w:spacing w:line="520" w:lineRule="exact"/>
        <w:ind w:left="568" w:leftChars="0"/>
        <w:rPr>
          <w:rFonts w:hint="eastAsia" w:ascii="仿宋" w:hAnsi="仿宋" w:eastAsia="仿宋" w:cs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13.2-4 福建省社会实践一流本科课程申报书</w:t>
      </w:r>
    </w:p>
    <w:p>
      <w:pPr>
        <w:pStyle w:val="16"/>
        <w:numPr>
          <w:ilvl w:val="0"/>
          <w:numId w:val="0"/>
        </w:numPr>
        <w:spacing w:line="520" w:lineRule="exact"/>
        <w:ind w:left="568" w:leftChars="0"/>
        <w:rPr>
          <w:rFonts w:hint="eastAsia" w:ascii="仿宋" w:hAnsi="仿宋" w:eastAsia="仿宋" w:cs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14.2-5 福建省虚拟仿真实验教学课程申报书</w:t>
      </w:r>
    </w:p>
    <w:p>
      <w:pPr>
        <w:pStyle w:val="16"/>
        <w:numPr>
          <w:ilvl w:val="0"/>
          <w:numId w:val="0"/>
        </w:numPr>
        <w:spacing w:line="520" w:lineRule="exact"/>
        <w:ind w:left="568" w:leftChars="0"/>
        <w:rPr>
          <w:rFonts w:hint="eastAsia" w:ascii="仿宋" w:hAnsi="仿宋" w:eastAsia="仿宋" w:cs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15.2-6 2022年省级一流本科课程申报汇总表</w:t>
      </w:r>
    </w:p>
    <w:p>
      <w:pPr>
        <w:pStyle w:val="16"/>
        <w:numPr>
          <w:ilvl w:val="0"/>
          <w:numId w:val="0"/>
        </w:numPr>
        <w:spacing w:line="520" w:lineRule="exact"/>
        <w:ind w:left="568" w:leftChars="0"/>
        <w:rPr>
          <w:rFonts w:hint="eastAsia" w:ascii="仿宋" w:hAnsi="仿宋" w:eastAsia="仿宋" w:cs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16.2-7 省级一流本科课程申报说明</w:t>
      </w:r>
    </w:p>
    <w:p>
      <w:pPr>
        <w:pStyle w:val="16"/>
        <w:numPr>
          <w:ilvl w:val="0"/>
          <w:numId w:val="0"/>
        </w:numPr>
        <w:spacing w:line="520" w:lineRule="exact"/>
        <w:ind w:left="568" w:leftChars="0"/>
        <w:rPr>
          <w:rFonts w:hint="default" w:ascii="仿宋" w:hAnsi="仿宋" w:eastAsia="仿宋" w:cs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17.3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教师申报操作手册</w:t>
      </w:r>
    </w:p>
    <w:p>
      <w:pPr>
        <w:spacing w:line="520" w:lineRule="exact"/>
        <w:jc w:val="right"/>
        <w:rPr>
          <w:rFonts w:ascii="仿宋" w:hAnsi="仿宋" w:eastAsia="仿宋" w:cs="Times New Roman"/>
          <w:sz w:val="28"/>
          <w:szCs w:val="28"/>
        </w:rPr>
      </w:pPr>
    </w:p>
    <w:p>
      <w:pPr>
        <w:spacing w:line="520" w:lineRule="exact"/>
        <w:jc w:val="both"/>
        <w:rPr>
          <w:rFonts w:ascii="仿宋" w:hAnsi="仿宋" w:eastAsia="仿宋" w:cs="Times New Roman"/>
          <w:sz w:val="28"/>
          <w:szCs w:val="28"/>
        </w:rPr>
      </w:pPr>
    </w:p>
    <w:p>
      <w:pPr>
        <w:spacing w:line="520" w:lineRule="exact"/>
        <w:ind w:right="160"/>
        <w:jc w:val="right"/>
        <w:rPr>
          <w:rFonts w:hint="eastAsia" w:ascii="仿宋" w:hAnsi="仿宋" w:eastAsia="仿宋" w:cs="仿宋_GB2312"/>
          <w:sz w:val="28"/>
          <w:szCs w:val="28"/>
          <w:lang w:eastAsia="zh-CN"/>
        </w:rPr>
      </w:pPr>
      <w:r>
        <w:rPr>
          <w:rFonts w:hint="eastAsia" w:ascii="仿宋" w:hAnsi="仿宋" w:eastAsia="仿宋" w:cs="仿宋_GB2312"/>
          <w:sz w:val="28"/>
          <w:szCs w:val="28"/>
          <w:lang w:eastAsia="zh-CN"/>
        </w:rPr>
        <w:t>武夷学院教务处</w:t>
      </w:r>
    </w:p>
    <w:p>
      <w:pPr>
        <w:spacing w:line="520" w:lineRule="exact"/>
        <w:ind w:right="160"/>
        <w:jc w:val="righ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20</w:t>
      </w:r>
      <w:r>
        <w:rPr>
          <w:rFonts w:ascii="仿宋" w:hAnsi="仿宋" w:eastAsia="仿宋" w:cs="仿宋_GB2312"/>
          <w:sz w:val="28"/>
          <w:szCs w:val="28"/>
        </w:rPr>
        <w:t>2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_GB2312"/>
          <w:sz w:val="28"/>
          <w:szCs w:val="28"/>
        </w:rPr>
        <w:t>年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_GB2312"/>
          <w:sz w:val="28"/>
          <w:szCs w:val="28"/>
        </w:rPr>
        <w:t>月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24</w:t>
      </w:r>
      <w:r>
        <w:rPr>
          <w:rFonts w:hint="eastAsia" w:ascii="仿宋" w:hAnsi="仿宋" w:eastAsia="仿宋" w:cs="仿宋_GB2312"/>
          <w:sz w:val="28"/>
          <w:szCs w:val="28"/>
        </w:rPr>
        <w:t>日</w:t>
      </w:r>
    </w:p>
    <w:sectPr>
      <w:pgSz w:w="11906" w:h="16838"/>
      <w:pgMar w:top="1440" w:right="1077" w:bottom="1440" w:left="1077" w:header="851" w:footer="567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10299267"/>
      <w:docPartObj>
        <w:docPartGallery w:val="autotext"/>
      </w:docPartObj>
    </w:sdtPr>
    <w:sdtEndPr>
      <w:rPr>
        <w:sz w:val="24"/>
      </w:rPr>
    </w:sdtEndPr>
    <w:sdtContent>
      <w:p>
        <w:pPr>
          <w:pStyle w:val="4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PAGE   \* MERGEFORMAT</w:instrText>
        </w:r>
        <w:r>
          <w:rPr>
            <w:sz w:val="24"/>
          </w:rPr>
          <w:fldChar w:fldCharType="separate"/>
        </w:r>
        <w:r>
          <w:rPr>
            <w:sz w:val="24"/>
            <w:lang w:val="zh-CN"/>
          </w:rPr>
          <w:t>4</w:t>
        </w:r>
        <w:r>
          <w:rPr>
            <w:sz w:val="24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JiNWE3OWYyOWZiZWFlMDU3YzZiM2FhN2ZlMDUwMzcifQ=="/>
  </w:docVars>
  <w:rsids>
    <w:rsidRoot w:val="00786F06"/>
    <w:rsid w:val="00003119"/>
    <w:rsid w:val="00014AEB"/>
    <w:rsid w:val="00014F4B"/>
    <w:rsid w:val="0001680F"/>
    <w:rsid w:val="00021EBD"/>
    <w:rsid w:val="00024DBF"/>
    <w:rsid w:val="000252C9"/>
    <w:rsid w:val="00034ADF"/>
    <w:rsid w:val="0004004A"/>
    <w:rsid w:val="00046C24"/>
    <w:rsid w:val="00051534"/>
    <w:rsid w:val="00052A34"/>
    <w:rsid w:val="00067518"/>
    <w:rsid w:val="000936C9"/>
    <w:rsid w:val="000B1A86"/>
    <w:rsid w:val="000B6A63"/>
    <w:rsid w:val="000C75CF"/>
    <w:rsid w:val="000D1C20"/>
    <w:rsid w:val="000D6273"/>
    <w:rsid w:val="000E000C"/>
    <w:rsid w:val="000F4103"/>
    <w:rsid w:val="001140E4"/>
    <w:rsid w:val="001179DE"/>
    <w:rsid w:val="001313C0"/>
    <w:rsid w:val="00145461"/>
    <w:rsid w:val="00154E9A"/>
    <w:rsid w:val="00155551"/>
    <w:rsid w:val="00174190"/>
    <w:rsid w:val="00187F3A"/>
    <w:rsid w:val="001A61AC"/>
    <w:rsid w:val="001B785C"/>
    <w:rsid w:val="001B7EDC"/>
    <w:rsid w:val="001C58F1"/>
    <w:rsid w:val="001C723E"/>
    <w:rsid w:val="001E1FA5"/>
    <w:rsid w:val="001E3E6A"/>
    <w:rsid w:val="001E4F8E"/>
    <w:rsid w:val="001F0911"/>
    <w:rsid w:val="001F280D"/>
    <w:rsid w:val="002037D4"/>
    <w:rsid w:val="00212186"/>
    <w:rsid w:val="00250973"/>
    <w:rsid w:val="002556B0"/>
    <w:rsid w:val="00267111"/>
    <w:rsid w:val="002863F1"/>
    <w:rsid w:val="002937BC"/>
    <w:rsid w:val="00293C93"/>
    <w:rsid w:val="002E09CD"/>
    <w:rsid w:val="002F2328"/>
    <w:rsid w:val="00310077"/>
    <w:rsid w:val="003340B9"/>
    <w:rsid w:val="00335080"/>
    <w:rsid w:val="00361A62"/>
    <w:rsid w:val="003621BB"/>
    <w:rsid w:val="003658B1"/>
    <w:rsid w:val="00375576"/>
    <w:rsid w:val="00396659"/>
    <w:rsid w:val="003D0E3A"/>
    <w:rsid w:val="003D43E2"/>
    <w:rsid w:val="003D4564"/>
    <w:rsid w:val="0041322E"/>
    <w:rsid w:val="004170CD"/>
    <w:rsid w:val="004221C7"/>
    <w:rsid w:val="0042791F"/>
    <w:rsid w:val="004419C9"/>
    <w:rsid w:val="00460C9E"/>
    <w:rsid w:val="00476198"/>
    <w:rsid w:val="0048011E"/>
    <w:rsid w:val="004858DA"/>
    <w:rsid w:val="004B5FA0"/>
    <w:rsid w:val="004B7CDD"/>
    <w:rsid w:val="004B7E30"/>
    <w:rsid w:val="004C28C0"/>
    <w:rsid w:val="004D3910"/>
    <w:rsid w:val="004D48BB"/>
    <w:rsid w:val="004F6DBB"/>
    <w:rsid w:val="005042F5"/>
    <w:rsid w:val="0054533F"/>
    <w:rsid w:val="00554DDD"/>
    <w:rsid w:val="0055783F"/>
    <w:rsid w:val="00577044"/>
    <w:rsid w:val="00581399"/>
    <w:rsid w:val="00587568"/>
    <w:rsid w:val="005A2A41"/>
    <w:rsid w:val="005B0282"/>
    <w:rsid w:val="005B0EE9"/>
    <w:rsid w:val="005D6016"/>
    <w:rsid w:val="006106EB"/>
    <w:rsid w:val="00620267"/>
    <w:rsid w:val="00633FAB"/>
    <w:rsid w:val="006438DE"/>
    <w:rsid w:val="00643CD4"/>
    <w:rsid w:val="00650BCF"/>
    <w:rsid w:val="006539C0"/>
    <w:rsid w:val="00691B79"/>
    <w:rsid w:val="00696BC9"/>
    <w:rsid w:val="006A04E5"/>
    <w:rsid w:val="006A2F5C"/>
    <w:rsid w:val="006A7194"/>
    <w:rsid w:val="006E0FDC"/>
    <w:rsid w:val="006F013A"/>
    <w:rsid w:val="007102B8"/>
    <w:rsid w:val="0073248C"/>
    <w:rsid w:val="00732DB1"/>
    <w:rsid w:val="00733BB2"/>
    <w:rsid w:val="00736556"/>
    <w:rsid w:val="00750139"/>
    <w:rsid w:val="00760BB8"/>
    <w:rsid w:val="007664AB"/>
    <w:rsid w:val="007757D5"/>
    <w:rsid w:val="007848C4"/>
    <w:rsid w:val="00786F06"/>
    <w:rsid w:val="00791119"/>
    <w:rsid w:val="007917D0"/>
    <w:rsid w:val="007C4C8E"/>
    <w:rsid w:val="0080558F"/>
    <w:rsid w:val="0081668A"/>
    <w:rsid w:val="008223EC"/>
    <w:rsid w:val="008274A3"/>
    <w:rsid w:val="008626C2"/>
    <w:rsid w:val="00865352"/>
    <w:rsid w:val="0087016B"/>
    <w:rsid w:val="00870333"/>
    <w:rsid w:val="00894931"/>
    <w:rsid w:val="008A411D"/>
    <w:rsid w:val="008B3792"/>
    <w:rsid w:val="008C2602"/>
    <w:rsid w:val="008C542C"/>
    <w:rsid w:val="008F288E"/>
    <w:rsid w:val="008F604C"/>
    <w:rsid w:val="009512F6"/>
    <w:rsid w:val="009540B0"/>
    <w:rsid w:val="00966E56"/>
    <w:rsid w:val="00983ED2"/>
    <w:rsid w:val="00986E74"/>
    <w:rsid w:val="00995CBB"/>
    <w:rsid w:val="009A764B"/>
    <w:rsid w:val="009B01EE"/>
    <w:rsid w:val="00A11667"/>
    <w:rsid w:val="00A16498"/>
    <w:rsid w:val="00A209F4"/>
    <w:rsid w:val="00A27FB7"/>
    <w:rsid w:val="00A565D7"/>
    <w:rsid w:val="00A60D02"/>
    <w:rsid w:val="00A84D43"/>
    <w:rsid w:val="00A93FE8"/>
    <w:rsid w:val="00AA7978"/>
    <w:rsid w:val="00AD57CE"/>
    <w:rsid w:val="00AF5521"/>
    <w:rsid w:val="00AF55B3"/>
    <w:rsid w:val="00B13A6A"/>
    <w:rsid w:val="00B24268"/>
    <w:rsid w:val="00B36441"/>
    <w:rsid w:val="00B4089F"/>
    <w:rsid w:val="00B41018"/>
    <w:rsid w:val="00B44493"/>
    <w:rsid w:val="00B529ED"/>
    <w:rsid w:val="00B63324"/>
    <w:rsid w:val="00B7297E"/>
    <w:rsid w:val="00B8027C"/>
    <w:rsid w:val="00B92CE0"/>
    <w:rsid w:val="00BA06DF"/>
    <w:rsid w:val="00BF40E8"/>
    <w:rsid w:val="00C04056"/>
    <w:rsid w:val="00C20F4C"/>
    <w:rsid w:val="00C350F3"/>
    <w:rsid w:val="00C3527B"/>
    <w:rsid w:val="00C36128"/>
    <w:rsid w:val="00C55EB7"/>
    <w:rsid w:val="00C652CD"/>
    <w:rsid w:val="00C67659"/>
    <w:rsid w:val="00C7457E"/>
    <w:rsid w:val="00C75062"/>
    <w:rsid w:val="00C77CD8"/>
    <w:rsid w:val="00C87544"/>
    <w:rsid w:val="00CC0E49"/>
    <w:rsid w:val="00CC2585"/>
    <w:rsid w:val="00CC6A4F"/>
    <w:rsid w:val="00CE6F57"/>
    <w:rsid w:val="00D11733"/>
    <w:rsid w:val="00D15965"/>
    <w:rsid w:val="00D3207D"/>
    <w:rsid w:val="00D42474"/>
    <w:rsid w:val="00D7121F"/>
    <w:rsid w:val="00D7146B"/>
    <w:rsid w:val="00D7187F"/>
    <w:rsid w:val="00D77080"/>
    <w:rsid w:val="00D94664"/>
    <w:rsid w:val="00DC0686"/>
    <w:rsid w:val="00DC3ACB"/>
    <w:rsid w:val="00DC5F92"/>
    <w:rsid w:val="00DE42DD"/>
    <w:rsid w:val="00E1070F"/>
    <w:rsid w:val="00E10769"/>
    <w:rsid w:val="00E21DBE"/>
    <w:rsid w:val="00E3505A"/>
    <w:rsid w:val="00E459DF"/>
    <w:rsid w:val="00E46E37"/>
    <w:rsid w:val="00E77D22"/>
    <w:rsid w:val="00E90789"/>
    <w:rsid w:val="00EA387D"/>
    <w:rsid w:val="00EC48BE"/>
    <w:rsid w:val="00EE73D6"/>
    <w:rsid w:val="00EF0B36"/>
    <w:rsid w:val="00EF6260"/>
    <w:rsid w:val="00F04523"/>
    <w:rsid w:val="00F33DD2"/>
    <w:rsid w:val="00F420F1"/>
    <w:rsid w:val="00F530D8"/>
    <w:rsid w:val="00F54768"/>
    <w:rsid w:val="00F60629"/>
    <w:rsid w:val="00F755A9"/>
    <w:rsid w:val="00F837AD"/>
    <w:rsid w:val="00F862B5"/>
    <w:rsid w:val="00FB05A6"/>
    <w:rsid w:val="00FB4E24"/>
    <w:rsid w:val="00FB6117"/>
    <w:rsid w:val="00FB685B"/>
    <w:rsid w:val="00FC416E"/>
    <w:rsid w:val="00FD2266"/>
    <w:rsid w:val="00FE21EB"/>
    <w:rsid w:val="00FF5CCB"/>
    <w:rsid w:val="00FF6C6C"/>
    <w:rsid w:val="036F7B8D"/>
    <w:rsid w:val="04073400"/>
    <w:rsid w:val="04921BD5"/>
    <w:rsid w:val="04AC5B58"/>
    <w:rsid w:val="05C75CE9"/>
    <w:rsid w:val="078824CF"/>
    <w:rsid w:val="08865C85"/>
    <w:rsid w:val="090B47AC"/>
    <w:rsid w:val="0DA25662"/>
    <w:rsid w:val="11252F1A"/>
    <w:rsid w:val="125E4B53"/>
    <w:rsid w:val="146464BB"/>
    <w:rsid w:val="15A153AE"/>
    <w:rsid w:val="199E6845"/>
    <w:rsid w:val="1C6963B1"/>
    <w:rsid w:val="1C7D54FB"/>
    <w:rsid w:val="1E2C79FF"/>
    <w:rsid w:val="1EB138AE"/>
    <w:rsid w:val="23C117B7"/>
    <w:rsid w:val="252607F1"/>
    <w:rsid w:val="25620B07"/>
    <w:rsid w:val="2677791D"/>
    <w:rsid w:val="28565572"/>
    <w:rsid w:val="28C30F5E"/>
    <w:rsid w:val="29BD07A9"/>
    <w:rsid w:val="2FF43D8C"/>
    <w:rsid w:val="315E024F"/>
    <w:rsid w:val="33604271"/>
    <w:rsid w:val="34DF4037"/>
    <w:rsid w:val="34F62354"/>
    <w:rsid w:val="35E0406D"/>
    <w:rsid w:val="38042549"/>
    <w:rsid w:val="39A93E39"/>
    <w:rsid w:val="3AEA4709"/>
    <w:rsid w:val="3B677B08"/>
    <w:rsid w:val="3B680569"/>
    <w:rsid w:val="3BB27EDD"/>
    <w:rsid w:val="405A0DE5"/>
    <w:rsid w:val="418834DF"/>
    <w:rsid w:val="41E9396D"/>
    <w:rsid w:val="43C9462F"/>
    <w:rsid w:val="44D75CFE"/>
    <w:rsid w:val="454A404C"/>
    <w:rsid w:val="456F5F37"/>
    <w:rsid w:val="45FA35A1"/>
    <w:rsid w:val="478E249E"/>
    <w:rsid w:val="4CCC1EEC"/>
    <w:rsid w:val="52850E87"/>
    <w:rsid w:val="5402441A"/>
    <w:rsid w:val="565E6223"/>
    <w:rsid w:val="57D85BBE"/>
    <w:rsid w:val="595F4E7E"/>
    <w:rsid w:val="5CAD1862"/>
    <w:rsid w:val="5D59154F"/>
    <w:rsid w:val="5D687621"/>
    <w:rsid w:val="60FD16B1"/>
    <w:rsid w:val="61383C79"/>
    <w:rsid w:val="63CF5CAB"/>
    <w:rsid w:val="6AE30C7C"/>
    <w:rsid w:val="6D350F65"/>
    <w:rsid w:val="70E60563"/>
    <w:rsid w:val="7B8A4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3">
    <w:name w:val="日期 Char"/>
    <w:basedOn w:val="7"/>
    <w:link w:val="2"/>
    <w:semiHidden/>
    <w:qFormat/>
    <w:uiPriority w:val="99"/>
  </w:style>
  <w:style w:type="paragraph" w:customStyle="1" w:styleId="14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character" w:customStyle="1" w:styleId="15">
    <w:name w:val="批注框文本 Char"/>
    <w:basedOn w:val="7"/>
    <w:link w:val="3"/>
    <w:semiHidden/>
    <w:qFormat/>
    <w:uiPriority w:val="99"/>
    <w:rPr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1628</Words>
  <Characters>1877</Characters>
  <Lines>18</Lines>
  <Paragraphs>5</Paragraphs>
  <TotalTime>24</TotalTime>
  <ScaleCrop>false</ScaleCrop>
  <LinksUpToDate>false</LinksUpToDate>
  <CharactersWithSpaces>1896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2020-10-08T01:56:00Z</dcterms:created>
  <dc:creator>fxm</dc:creator>
  <cp:lastModifiedBy>飞雪</cp:lastModifiedBy>
  <cp:lastPrinted>2020-10-09T02:16:00Z</cp:lastPrinted>
  <dcterms:modified xsi:type="dcterms:W3CDTF">2022-06-24T03:04:15Z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2DF0296D2DAB480EAC77B9009D82678D</vt:lpwstr>
  </property>
</Properties>
</file>