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color="auto" w:fill="FFFFFF"/>
        <w:spacing w:line="900" w:lineRule="atLeast"/>
        <w:ind w:left="0" w:firstLine="0"/>
        <w:jc w:val="center"/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4F81BD" w:themeColor="accent1"/>
          <w:spacing w:val="0"/>
          <w:kern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4F81BD" w:themeColor="accent1"/>
          <w:spacing w:val="0"/>
          <w:kern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accent1"/>
            </w14:solidFill>
          </w14:textFill>
        </w:rPr>
        <w:t>武夷学院</w:t>
      </w:r>
      <w:r>
        <w:rPr>
          <w:rFonts w:ascii="仿宋_GB2312" w:eastAsia="仿宋_GB2312" w:cs="仿宋_GB2312"/>
          <w:b/>
          <w:bCs/>
          <w:i w:val="0"/>
          <w:iCs w:val="0"/>
          <w:caps w:val="0"/>
          <w:smallCaps w:val="0"/>
          <w:color w:val="4F81BD" w:themeColor="accent1"/>
          <w:spacing w:val="0"/>
          <w:kern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accent1"/>
            </w14:solidFill>
          </w14:textFill>
        </w:rPr>
        <w:t>茶文化旅游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4F81BD" w:themeColor="accent1"/>
          <w:spacing w:val="0"/>
          <w:kern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accent1"/>
            </w14:solidFill>
          </w14:textFill>
        </w:rPr>
        <w:t>微专业招生简章</w:t>
      </w:r>
    </w:p>
    <w:p>
      <w:pPr>
        <w:keepNext w:val="0"/>
        <w:keepLines w:val="0"/>
        <w:widowControl/>
        <w:suppressLineNumbers w:val="0"/>
        <w:shd w:val="clear" w:color="auto" w:fill="FFFFFF"/>
        <w:spacing w:line="900" w:lineRule="atLeast"/>
        <w:ind w:left="0" w:firstLine="0"/>
        <w:jc w:val="center"/>
        <w:rPr>
          <w:rFonts w:hint="eastAsia" w:ascii="仿宋_GB2312" w:eastAsia="仿宋_GB2312" w:cs="仿宋_GB2312"/>
          <w:i w:val="0"/>
          <w:iCs w:val="0"/>
          <w:caps w:val="0"/>
          <w:smallCaps w:val="0"/>
          <w:color w:val="364C7B"/>
          <w:spacing w:val="0"/>
          <w:kern w:val="0"/>
          <w:sz w:val="33"/>
          <w:szCs w:val="33"/>
          <w:shd w:val="clear" w:color="auto" w:fill="FFFFFF"/>
          <w:lang w:val="en-US" w:eastAsia="zh-CN"/>
        </w:rPr>
      </w:pP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一、专业简介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茶文化旅游微专业将茶文化与旅游方向的核心课程相互融合，体现茶学和旅游2个专业学科交叉培养的教学目标。专业计划共开设8门课程，其中5门茶学专业课，3门旅游专业课，实践课程学时占总课程学时40%，突出培养学生实践能力，为学生充分就业提供强有力的支撑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二、培养目标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val="en-US" w:eastAsia="zh-CN"/>
        </w:rPr>
        <w:t>专业立足茶文化旅游发展对人才的需求，围绕茶文化旅游专业领域，充分发挥茶学学科和旅游学科的专业优势，设计茶文化和旅游序列化课程、训练项目及实践活动，学生通过系统学习，能够对茶文化旅游领域及其研学培训岗位有较为深入的了解，具备茶文化旅游领域核心素养及从业能力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三、招生对象及计划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eastAsia="仿宋_GB2312" w:cs="仿宋_GB2312"/>
          <w:b w:val="0"/>
          <w:bCs w:val="0"/>
          <w:color w:val="1D1B1C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招生对象：面向大二及以上全日制在校学生，原则上每位学生限选1个微专业修读，教学活动安排在第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3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至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5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学期。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eastAsia="仿宋_GB2312" w:cs="仿宋_GB2312"/>
          <w:b w:val="0"/>
          <w:bCs w:val="0"/>
          <w:color w:val="1D1B1C"/>
          <w:sz w:val="28"/>
          <w:szCs w:val="28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招生计划：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20-30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人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四、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  <w:t>修读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学分及证书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  <w:t>发放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学生在毕业前，修满本培养方案规定的19个学分，成绩合格，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val="en-US" w:eastAsia="zh-CN"/>
        </w:rPr>
        <w:t>颁发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“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eastAsia="zh-CN"/>
        </w:rPr>
        <w:t>武夷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学院茶文化旅游微专业</w:t>
      </w:r>
      <w:r>
        <w:rPr>
          <w:rFonts w:ascii="仿宋_GB2312" w:eastAsia="仿宋_GB2312" w:cs="仿宋_GB2312"/>
          <w:color w:val="1D1B1C"/>
          <w:sz w:val="28"/>
          <w:szCs w:val="28"/>
          <w:shd w:val="clear" w:color="auto" w:fill="FFFFFF"/>
        </w:rPr>
        <w:t>结业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证明”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eastAsia="zh-CN"/>
        </w:rPr>
        <w:t>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课程设置与教学安排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单独编班，教学活动安排在第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3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至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5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学期。面授课或实践活动主要安排在周六、周日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或寒暑假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期间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开展。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具体安排如下：</w:t>
      </w:r>
    </w:p>
    <w:tbl>
      <w:tblPr>
        <w:tblStyle w:val="6"/>
        <w:tblW w:w="79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"/>
        <w:gridCol w:w="2436"/>
        <w:gridCol w:w="538"/>
        <w:gridCol w:w="776"/>
        <w:gridCol w:w="584"/>
        <w:gridCol w:w="599"/>
        <w:gridCol w:w="614"/>
        <w:gridCol w:w="751"/>
        <w:gridCol w:w="8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  <w:jc w:val="center"/>
        </w:trPr>
        <w:tc>
          <w:tcPr>
            <w:tcW w:w="86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课程编码</w:t>
            </w:r>
          </w:p>
        </w:tc>
        <w:tc>
          <w:tcPr>
            <w:tcW w:w="24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课  程  名  称</w:t>
            </w:r>
          </w:p>
        </w:tc>
        <w:tc>
          <w:tcPr>
            <w:tcW w:w="5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学分</w:t>
            </w:r>
          </w:p>
        </w:tc>
        <w:tc>
          <w:tcPr>
            <w:tcW w:w="77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总学时</w:t>
            </w:r>
          </w:p>
        </w:tc>
        <w:tc>
          <w:tcPr>
            <w:tcW w:w="5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理论学时</w:t>
            </w:r>
          </w:p>
        </w:tc>
        <w:tc>
          <w:tcPr>
            <w:tcW w:w="59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实验学时</w:t>
            </w:r>
          </w:p>
        </w:tc>
        <w:tc>
          <w:tcPr>
            <w:tcW w:w="6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实践学时</w:t>
            </w:r>
          </w:p>
        </w:tc>
        <w:tc>
          <w:tcPr>
            <w:tcW w:w="7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考核方式</w:t>
            </w:r>
          </w:p>
        </w:tc>
        <w:tc>
          <w:tcPr>
            <w:tcW w:w="83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eastAsia="仿宋_GB2312" w:cs="仿宋_GB2312"/>
                <w:color w:val="1D1B1C"/>
                <w:sz w:val="18"/>
                <w:szCs w:val="18"/>
              </w:rPr>
              <w:t>上课方式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01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sz w:val="20"/>
                <w:szCs w:val="20"/>
              </w:rPr>
            </w:pPr>
            <w:r>
              <w:rPr>
                <w:rFonts w:hint="eastAsia" w:ascii="宋体" w:cs="仿宋"/>
                <w:sz w:val="20"/>
                <w:szCs w:val="20"/>
              </w:rPr>
              <w:t>制茶学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考试/考核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02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sz w:val="20"/>
                <w:szCs w:val="20"/>
              </w:rPr>
            </w:pPr>
            <w:r>
              <w:rPr>
                <w:rFonts w:hint="eastAsia" w:ascii="宋体" w:cs="仿宋"/>
                <w:sz w:val="20"/>
                <w:szCs w:val="20"/>
              </w:rPr>
              <w:t>茶叶审评与检验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考试/考核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03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sz w:val="20"/>
                <w:szCs w:val="20"/>
              </w:rPr>
            </w:pPr>
            <w:r>
              <w:rPr>
                <w:rFonts w:hint="eastAsia" w:ascii="宋体" w:cs="仿宋"/>
                <w:sz w:val="20"/>
                <w:szCs w:val="20"/>
              </w:rPr>
              <w:t>茶艺学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考试/考核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04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sz w:val="20"/>
                <w:szCs w:val="20"/>
              </w:rPr>
            </w:pPr>
            <w:r>
              <w:rPr>
                <w:rFonts w:hint="eastAsia" w:ascii="宋体" w:cs="仿宋"/>
                <w:sz w:val="20"/>
                <w:szCs w:val="20"/>
              </w:rPr>
              <w:t>茶文化学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32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32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考试/考核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05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cs="仿宋"/>
                <w:sz w:val="20"/>
                <w:szCs w:val="20"/>
              </w:rPr>
            </w:pPr>
            <w:r>
              <w:rPr>
                <w:rFonts w:hint="eastAsia" w:ascii="宋体" w:cs="仿宋"/>
                <w:sz w:val="20"/>
                <w:szCs w:val="20"/>
              </w:rPr>
              <w:t>茶叶企业经营管理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32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32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考试/考核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06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/>
              <w:jc w:val="center"/>
              <w:rPr>
                <w:rFonts w:hint="eastAsia" w:ascii="宋体" w:cs="仿宋"/>
                <w:sz w:val="20"/>
                <w:szCs w:val="20"/>
              </w:rPr>
            </w:pPr>
            <w:r>
              <w:rPr>
                <w:rFonts w:hint="eastAsia" w:ascii="宋体" w:cs="仿宋"/>
                <w:sz w:val="20"/>
                <w:szCs w:val="20"/>
              </w:rPr>
              <w:t>茶旅研学旅行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考试/考核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07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/>
              <w:jc w:val="center"/>
              <w:rPr>
                <w:rFonts w:hint="eastAsia" w:ascii="宋体" w:cs="仿宋"/>
                <w:sz w:val="20"/>
                <w:szCs w:val="20"/>
              </w:rPr>
            </w:pPr>
            <w:r>
              <w:rPr>
                <w:rFonts w:hint="eastAsia" w:ascii="宋体" w:cs="仿宋"/>
                <w:sz w:val="20"/>
                <w:szCs w:val="20"/>
              </w:rPr>
              <w:t>导游服务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考试/考核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08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/>
              <w:jc w:val="center"/>
              <w:rPr>
                <w:rFonts w:hint="eastAsia" w:ascii="宋体" w:cs="仿宋"/>
                <w:sz w:val="20"/>
                <w:szCs w:val="20"/>
              </w:rPr>
            </w:pPr>
            <w:r>
              <w:rPr>
                <w:rFonts w:hint="eastAsia" w:ascii="宋体" w:cs="仿宋"/>
                <w:sz w:val="20"/>
                <w:szCs w:val="20"/>
              </w:rPr>
              <w:t>旅游规划与景区管理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2.5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ascii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考试/考核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33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  <w:t>小计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19</w:t>
            </w:r>
          </w:p>
        </w:tc>
        <w:tc>
          <w:tcPr>
            <w:tcW w:w="77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352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208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144</w:t>
            </w: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eastAsia="仿宋_GB2312" w:cs="仿宋_GB2312"/>
                <w:b w:val="0"/>
                <w:bCs w:val="0"/>
                <w:color w:val="1D1B1C"/>
                <w:sz w:val="18"/>
                <w:szCs w:val="18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、选拔要求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1、报名人数低于20人不开班，多于30人则按收到报名表时间的先后顺序，取前30位同学。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2、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能处理和主专业课程的冲突，不能旷课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645" w:right="0"/>
        <w:jc w:val="left"/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  <w:t>七、咨询及报名方式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645" w:right="0"/>
        <w:jc w:val="left"/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qq群号：665248618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645" w:right="0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专业群二维码</w:t>
      </w:r>
    </w:p>
    <w:p>
      <w:pPr>
        <w:rPr>
          <w:rFonts w:hint="eastAsia" w:ascii="仿宋_GB2312" w:eastAsia="仿宋_GB2312" w:cs="仿宋_GB2312"/>
        </w:rPr>
      </w:pPr>
      <w:r>
        <w:rPr>
          <w:rFonts w:hint="eastAsia" w:ascii="仿宋_GB2312" w:eastAsia="仿宋_GB2312" w:cs="仿宋_GB2312"/>
        </w:rPr>
        <w:drawing>
          <wp:inline distT="0" distB="0" distL="85090" distR="85090">
            <wp:extent cx="2780665" cy="4944110"/>
            <wp:effectExtent l="0" t="0" r="18" b="1"/>
            <wp:docPr id="1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1239" cy="494416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257BC1"/>
    <w:multiLevelType w:val="singleLevel"/>
    <w:tmpl w:val="97257BC1"/>
    <w:lvl w:ilvl="0" w:tentative="0">
      <w:start w:val="5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OGU1YWY2YmRkNGU4YzIxMmNlYzA1YTEzYmQ4YjdiNjcifQ=="/>
  </w:docVars>
  <w:rsids>
    <w:rsidRoot w:val="00000000"/>
    <w:rsid w:val="2AED4D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0</Words>
  <Characters>691</Characters>
  <Lines>0</Lines>
  <Paragraphs>21</Paragraphs>
  <TotalTime>110</TotalTime>
  <ScaleCrop>false</ScaleCrop>
  <LinksUpToDate>false</LinksUpToDate>
  <CharactersWithSpaces>922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2023-07-04T08:09:00Z</dcterms:created>
  <dc:creator>admin</dc:creator>
  <cp:lastModifiedBy>admin</cp:lastModifiedBy>
  <dcterms:modified xsi:type="dcterms:W3CDTF">2023-09-04T01:59:05Z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9E75700069694E3A940977C6F42B8AAC_11</vt:lpwstr>
  </property>
</Properties>
</file>