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900" w:lineRule="atLeast"/>
        <w:jc w:val="center"/>
        <w:rPr>
          <w:rFonts w:ascii="仿宋_GB2312" w:hAnsi="仿宋_GB2312" w:eastAsia="仿宋_GB2312" w:cs="仿宋_GB2312"/>
          <w:color w:val="364C7B"/>
          <w:kern w:val="0"/>
          <w:sz w:val="33"/>
          <w:szCs w:val="33"/>
          <w:shd w:val="clear" w:color="auto" w:fill="FFFFFF"/>
        </w:rPr>
      </w:pPr>
      <w:r>
        <w:rPr>
          <w:rFonts w:hint="eastAsia" w:ascii="仿宋_GB2312" w:hAnsi="仿宋_GB2312" w:eastAsia="仿宋_GB2312" w:cs="仿宋_GB2312"/>
          <w:b/>
          <w:bCs/>
          <w:color w:val="364C7B"/>
          <w:kern w:val="0"/>
          <w:sz w:val="36"/>
          <w:szCs w:val="36"/>
          <w:shd w:val="clear" w:color="auto" w:fill="FFFFFF"/>
        </w:rPr>
        <w:t>武夷学院智能控制</w:t>
      </w:r>
      <w:bookmarkStart w:id="0" w:name="_GoBack"/>
      <w:bookmarkEnd w:id="0"/>
      <w:r>
        <w:rPr>
          <w:rFonts w:hint="eastAsia" w:ascii="仿宋_GB2312" w:hAnsi="仿宋_GB2312" w:eastAsia="仿宋_GB2312" w:cs="仿宋_GB2312"/>
          <w:b/>
          <w:bCs/>
          <w:color w:val="364C7B"/>
          <w:kern w:val="0"/>
          <w:sz w:val="36"/>
          <w:szCs w:val="36"/>
          <w:shd w:val="clear" w:color="auto" w:fill="FFFFFF"/>
        </w:rPr>
        <w:t>微专业招生简章</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一、专业简介</w:t>
      </w:r>
    </w:p>
    <w:p>
      <w:pPr>
        <w:pStyle w:val="4"/>
        <w:widowControl/>
        <w:spacing w:beforeAutospacing="0" w:afterAutospacing="0" w:line="239" w:lineRule="atLeast"/>
        <w:ind w:firstLine="480"/>
        <w:jc w:val="both"/>
        <w:rPr>
          <w:rFonts w:ascii="仿宋" w:hAnsi="仿宋" w:eastAsia="仿宋" w:cs="仿宋_GB2312"/>
          <w:color w:val="1D1B1C"/>
          <w:sz w:val="28"/>
          <w:szCs w:val="28"/>
          <w:shd w:val="clear" w:color="auto" w:fill="FFFFFF"/>
        </w:rPr>
      </w:pPr>
      <w:r>
        <w:rPr>
          <w:rFonts w:hint="eastAsia" w:ascii="仿宋" w:hAnsi="仿宋" w:eastAsia="仿宋" w:cs="仿宋_GB2312"/>
          <w:color w:val="1D1B1C"/>
          <w:sz w:val="28"/>
          <w:szCs w:val="28"/>
          <w:shd w:val="clear" w:color="auto" w:fill="FFFFFF"/>
        </w:rPr>
        <w:t>聚集国家战略、福建省“四</w:t>
      </w:r>
      <w:r>
        <w:rPr>
          <w:rFonts w:ascii="Times New Roman" w:hAnsi="仿宋" w:eastAsia="仿宋"/>
          <w:color w:val="1D1B1C"/>
          <w:sz w:val="28"/>
          <w:szCs w:val="28"/>
          <w:shd w:val="clear" w:color="auto" w:fill="FFFFFF"/>
        </w:rPr>
        <w:t>大经济</w:t>
      </w:r>
      <w:r>
        <w:rPr>
          <w:rFonts w:ascii="仿宋" w:hAnsi="仿宋" w:eastAsia="仿宋"/>
          <w:color w:val="1D1B1C"/>
          <w:sz w:val="28"/>
          <w:szCs w:val="28"/>
          <w:shd w:val="clear" w:color="auto" w:fill="FFFFFF"/>
        </w:rPr>
        <w:t>”</w:t>
      </w:r>
      <w:r>
        <w:rPr>
          <w:rFonts w:ascii="Times New Roman" w:hAnsi="仿宋" w:eastAsia="仿宋"/>
          <w:color w:val="1D1B1C"/>
          <w:sz w:val="28"/>
          <w:szCs w:val="28"/>
          <w:shd w:val="clear" w:color="auto" w:fill="FFFFFF"/>
        </w:rPr>
        <w:t>和南平市</w:t>
      </w:r>
      <w:r>
        <w:rPr>
          <w:rFonts w:ascii="仿宋" w:hAnsi="仿宋" w:eastAsia="仿宋"/>
          <w:color w:val="1D1B1C"/>
          <w:sz w:val="28"/>
          <w:szCs w:val="28"/>
          <w:shd w:val="clear" w:color="auto" w:fill="FFFFFF"/>
        </w:rPr>
        <w:t>“</w:t>
      </w:r>
      <w:r>
        <w:rPr>
          <w:rFonts w:ascii="Times New Roman" w:hAnsi="Times New Roman" w:eastAsia="仿宋"/>
          <w:color w:val="1D1B1C"/>
          <w:sz w:val="28"/>
          <w:szCs w:val="28"/>
          <w:shd w:val="clear" w:color="auto" w:fill="FFFFFF"/>
        </w:rPr>
        <w:t>3+4+5</w:t>
      </w:r>
      <w:r>
        <w:rPr>
          <w:rFonts w:ascii="仿宋" w:hAnsi="仿宋" w:eastAsia="仿宋"/>
          <w:color w:val="1D1B1C"/>
          <w:sz w:val="28"/>
          <w:szCs w:val="28"/>
          <w:shd w:val="clear" w:color="auto" w:fill="FFFFFF"/>
        </w:rPr>
        <w:t>”</w:t>
      </w:r>
      <w:r>
        <w:rPr>
          <w:rFonts w:ascii="Times New Roman" w:hAnsi="仿宋" w:eastAsia="仿宋"/>
          <w:color w:val="1D1B1C"/>
          <w:sz w:val="28"/>
          <w:szCs w:val="28"/>
          <w:shd w:val="clear" w:color="auto" w:fill="FFFFFF"/>
        </w:rPr>
        <w:t>重点产业集群发展需求，机电工程学院全面对接闽北产业和人才需求，以服务闽北智能控制领域的迫切需求，设置以智能控制为主题的微专业，学生通过对该微专业所涉及的控制</w:t>
      </w:r>
      <w:r>
        <w:rPr>
          <w:rFonts w:hint="eastAsia" w:ascii="仿宋" w:hAnsi="仿宋" w:eastAsia="仿宋" w:cs="仿宋_GB2312"/>
          <w:color w:val="1D1B1C"/>
          <w:sz w:val="28"/>
          <w:szCs w:val="28"/>
          <w:shd w:val="clear" w:color="auto" w:fill="FFFFFF"/>
        </w:rPr>
        <w:t>系统、光电信息、物联网和工业机器人</w:t>
      </w:r>
      <w:r>
        <w:rPr>
          <w:rFonts w:ascii="仿宋" w:hAnsi="仿宋" w:eastAsia="仿宋" w:cs="仿宋_GB2312"/>
          <w:color w:val="1D1B1C"/>
          <w:sz w:val="28"/>
          <w:szCs w:val="28"/>
          <w:shd w:val="clear" w:color="auto" w:fill="FFFFFF"/>
        </w:rPr>
        <w:t>等</w:t>
      </w:r>
      <w:r>
        <w:rPr>
          <w:rFonts w:hint="eastAsia" w:ascii="仿宋" w:hAnsi="仿宋" w:eastAsia="仿宋" w:cs="仿宋_GB2312"/>
          <w:color w:val="1D1B1C"/>
          <w:sz w:val="28"/>
          <w:szCs w:val="28"/>
          <w:shd w:val="clear" w:color="auto" w:fill="FFFFFF"/>
        </w:rPr>
        <w:t>知识的系统学习，可为智能控制发展和扩张升级贡献力量。与此同时，该微专业可以为我校毕业生的择业提供更多可能性，提升其就业保障力度，进一步满足学生对于自身专业技术能力拓展的需求。</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二、培养目标</w:t>
      </w:r>
    </w:p>
    <w:p>
      <w:pPr>
        <w:pStyle w:val="4"/>
        <w:widowControl/>
        <w:spacing w:beforeAutospacing="0" w:afterAutospacing="0" w:line="239" w:lineRule="atLeast"/>
        <w:ind w:firstLine="480"/>
        <w:jc w:val="both"/>
        <w:rPr>
          <w:rFonts w:ascii="仿宋" w:hAnsi="仿宋" w:eastAsia="仿宋" w:cs="仿宋_GB2312"/>
          <w:color w:val="1D1B1C"/>
          <w:sz w:val="28"/>
          <w:szCs w:val="28"/>
          <w:shd w:val="clear" w:color="auto" w:fill="FFFFFF"/>
        </w:rPr>
      </w:pPr>
      <w:r>
        <w:rPr>
          <w:rFonts w:ascii="仿宋" w:hAnsi="仿宋" w:eastAsia="仿宋" w:cs="仿宋_GB2312"/>
          <w:color w:val="1D1B1C"/>
          <w:sz w:val="28"/>
          <w:szCs w:val="28"/>
          <w:shd w:val="clear" w:color="auto" w:fill="FFFFFF"/>
        </w:rPr>
        <w:t>本</w:t>
      </w:r>
      <w:r>
        <w:rPr>
          <w:rFonts w:hint="eastAsia" w:ascii="仿宋" w:hAnsi="仿宋" w:eastAsia="仿宋" w:cs="仿宋_GB2312"/>
          <w:color w:val="1D1B1C"/>
          <w:sz w:val="28"/>
          <w:szCs w:val="28"/>
          <w:shd w:val="clear" w:color="auto" w:fill="FFFFFF"/>
        </w:rPr>
        <w:t>微</w:t>
      </w:r>
      <w:r>
        <w:rPr>
          <w:rFonts w:ascii="仿宋" w:hAnsi="仿宋" w:eastAsia="仿宋" w:cs="仿宋_GB2312"/>
          <w:color w:val="1D1B1C"/>
          <w:sz w:val="28"/>
          <w:szCs w:val="28"/>
          <w:shd w:val="clear" w:color="auto" w:fill="FFFFFF"/>
        </w:rPr>
        <w:t>专业立足闽北，</w:t>
      </w:r>
      <w:r>
        <w:rPr>
          <w:rFonts w:hint="eastAsia" w:ascii="仿宋" w:hAnsi="仿宋" w:eastAsia="仿宋" w:cs="仿宋_GB2312"/>
          <w:color w:val="1D1B1C"/>
          <w:sz w:val="28"/>
          <w:szCs w:val="28"/>
          <w:shd w:val="clear" w:color="auto" w:fill="FFFFFF"/>
        </w:rPr>
        <w:t>服务</w:t>
      </w:r>
      <w:r>
        <w:rPr>
          <w:rFonts w:ascii="仿宋" w:hAnsi="仿宋" w:eastAsia="仿宋" w:cs="仿宋_GB2312"/>
          <w:color w:val="1D1B1C"/>
          <w:sz w:val="28"/>
          <w:szCs w:val="28"/>
          <w:shd w:val="clear" w:color="auto" w:fill="FFFFFF"/>
        </w:rPr>
        <w:t>福建，</w:t>
      </w:r>
      <w:r>
        <w:rPr>
          <w:rFonts w:hint="eastAsia" w:ascii="仿宋" w:hAnsi="仿宋" w:eastAsia="仿宋" w:cs="仿宋_GB2312"/>
          <w:color w:val="1D1B1C"/>
          <w:sz w:val="28"/>
          <w:szCs w:val="28"/>
          <w:shd w:val="clear" w:color="auto" w:fill="FFFFFF"/>
        </w:rPr>
        <w:t>面向全国，</w:t>
      </w:r>
      <w:r>
        <w:rPr>
          <w:rFonts w:ascii="仿宋" w:hAnsi="仿宋" w:eastAsia="仿宋" w:cs="仿宋_GB2312"/>
          <w:color w:val="1D1B1C"/>
          <w:sz w:val="28"/>
          <w:szCs w:val="28"/>
          <w:shd w:val="clear" w:color="auto" w:fill="FFFFFF"/>
        </w:rPr>
        <w:t>培养</w:t>
      </w:r>
      <w:r>
        <w:rPr>
          <w:rFonts w:hint="eastAsia" w:ascii="仿宋" w:hAnsi="仿宋" w:eastAsia="仿宋" w:cs="仿宋_GB2312"/>
          <w:color w:val="1D1B1C"/>
          <w:sz w:val="28"/>
          <w:szCs w:val="28"/>
          <w:shd w:val="clear" w:color="auto" w:fill="FFFFFF"/>
        </w:rPr>
        <w:t>掌握智能控制</w:t>
      </w:r>
      <w:r>
        <w:rPr>
          <w:rFonts w:ascii="仿宋" w:hAnsi="仿宋" w:eastAsia="仿宋" w:cs="仿宋_GB2312"/>
          <w:color w:val="1D1B1C"/>
          <w:sz w:val="28"/>
          <w:szCs w:val="28"/>
          <w:shd w:val="clear" w:color="auto" w:fill="FFFFFF"/>
        </w:rPr>
        <w:t>系统设计原理与设计方法</w:t>
      </w:r>
      <w:r>
        <w:rPr>
          <w:rFonts w:hint="eastAsia" w:ascii="仿宋" w:hAnsi="仿宋" w:eastAsia="仿宋" w:cs="仿宋_GB2312"/>
          <w:color w:val="1D1B1C"/>
          <w:sz w:val="28"/>
          <w:szCs w:val="28"/>
          <w:shd w:val="clear" w:color="auto" w:fill="FFFFFF"/>
        </w:rPr>
        <w:t>，</w:t>
      </w:r>
      <w:r>
        <w:rPr>
          <w:rFonts w:ascii="仿宋" w:hAnsi="仿宋" w:eastAsia="仿宋" w:cs="仿宋_GB2312"/>
          <w:color w:val="1D1B1C"/>
          <w:sz w:val="28"/>
          <w:szCs w:val="28"/>
          <w:shd w:val="clear" w:color="auto" w:fill="FFFFFF"/>
        </w:rPr>
        <w:t>具备良好的</w:t>
      </w:r>
      <w:r>
        <w:rPr>
          <w:rFonts w:hint="eastAsia" w:ascii="仿宋" w:hAnsi="仿宋" w:eastAsia="仿宋" w:cs="仿宋_GB2312"/>
          <w:color w:val="1D1B1C"/>
          <w:sz w:val="28"/>
          <w:szCs w:val="28"/>
          <w:shd w:val="clear" w:color="auto" w:fill="FFFFFF"/>
        </w:rPr>
        <w:t>学习能力、实践能力、专业能力、创新精神、职业道德、家国情怀和可持续发展素养的德智体美劳全面发展的社会主义建设者和可靠接班人，使学生能够系统掌握智能控制的理论知识、核心技术与实践操作技能以及灵活运用智能控制技术，使学生成长为具有核心竞争力的复合型、应用型和创新型人才。</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三、招生对象及计划</w:t>
      </w:r>
    </w:p>
    <w:p>
      <w:pPr>
        <w:pStyle w:val="4"/>
        <w:widowControl/>
        <w:spacing w:beforeAutospacing="0" w:afterAutospacing="0" w:line="239" w:lineRule="atLeast"/>
        <w:ind w:firstLine="480"/>
        <w:jc w:val="both"/>
        <w:rPr>
          <w:rFonts w:ascii="Times New Roman" w:hAnsi="Times New Roman" w:eastAsia="仿宋"/>
          <w:sz w:val="28"/>
          <w:szCs w:val="28"/>
        </w:rPr>
      </w:pPr>
      <w:r>
        <w:rPr>
          <w:rFonts w:hint="eastAsia" w:ascii="仿宋" w:hAnsi="仿宋" w:eastAsia="仿宋" w:cs="仿宋_GB2312"/>
          <w:color w:val="1D1B1C"/>
          <w:sz w:val="28"/>
          <w:szCs w:val="28"/>
          <w:shd w:val="clear" w:color="auto" w:fill="FFFFFF"/>
        </w:rPr>
        <w:t>招生对象：主要面向</w:t>
      </w:r>
      <w:r>
        <w:rPr>
          <w:rFonts w:hint="eastAsia" w:ascii="仿宋" w:hAnsi="仿宋" w:eastAsia="仿宋"/>
          <w:sz w:val="28"/>
          <w:szCs w:val="28"/>
        </w:rPr>
        <w:t>电子信息工程、电气工程及其自动化、微电子科学与工程、机械电子工程，机械制造及其自动化、物联网工程、计算机科学与技术、通信工程、人工智能专业，</w:t>
      </w:r>
      <w:r>
        <w:rPr>
          <w:rFonts w:hint="eastAsia" w:ascii="仿宋" w:hAnsi="仿宋" w:eastAsia="仿宋" w:cs="仿宋_GB2312"/>
          <w:color w:val="1D1B1C"/>
          <w:sz w:val="28"/>
          <w:szCs w:val="28"/>
          <w:shd w:val="clear" w:color="auto" w:fill="FFFFFF"/>
        </w:rPr>
        <w:t>大二及以上全日制在校学生，原则上每位</w:t>
      </w:r>
      <w:r>
        <w:rPr>
          <w:rFonts w:ascii="Times New Roman" w:hAnsi="仿宋" w:eastAsia="仿宋"/>
          <w:color w:val="1D1B1C"/>
          <w:sz w:val="28"/>
          <w:szCs w:val="28"/>
          <w:shd w:val="clear" w:color="auto" w:fill="FFFFFF"/>
        </w:rPr>
        <w:t>学生限选</w:t>
      </w:r>
      <w:r>
        <w:rPr>
          <w:rFonts w:ascii="Times New Roman" w:hAnsi="Times New Roman" w:eastAsia="仿宋"/>
          <w:color w:val="1D1B1C"/>
          <w:sz w:val="28"/>
          <w:szCs w:val="28"/>
          <w:shd w:val="clear" w:color="auto" w:fill="FFFFFF"/>
        </w:rPr>
        <w:t>1</w:t>
      </w:r>
      <w:r>
        <w:rPr>
          <w:rFonts w:ascii="Times New Roman" w:hAnsi="仿宋" w:eastAsia="仿宋"/>
          <w:color w:val="1D1B1C"/>
          <w:sz w:val="28"/>
          <w:szCs w:val="28"/>
          <w:shd w:val="clear" w:color="auto" w:fill="FFFFFF"/>
        </w:rPr>
        <w:t>个微专业修读，教学活动安排在第</w:t>
      </w:r>
      <w:r>
        <w:rPr>
          <w:rFonts w:hint="eastAsia" w:ascii="Times New Roman" w:hAnsi="Times New Roman" w:eastAsia="仿宋"/>
          <w:color w:val="1D1B1C"/>
          <w:sz w:val="28"/>
          <w:szCs w:val="28"/>
          <w:shd w:val="clear" w:color="auto" w:fill="FFFFFF"/>
        </w:rPr>
        <w:t>3</w:t>
      </w:r>
      <w:r>
        <w:rPr>
          <w:rFonts w:ascii="Times New Roman" w:hAnsi="仿宋" w:eastAsia="仿宋"/>
          <w:color w:val="1D1B1C"/>
          <w:sz w:val="28"/>
          <w:szCs w:val="28"/>
          <w:shd w:val="clear" w:color="auto" w:fill="FFFFFF"/>
        </w:rPr>
        <w:t>至</w:t>
      </w:r>
      <w:r>
        <w:rPr>
          <w:rFonts w:hint="eastAsia" w:ascii="Times New Roman" w:hAnsi="Times New Roman" w:eastAsia="仿宋"/>
          <w:color w:val="1D1B1C"/>
          <w:sz w:val="28"/>
          <w:szCs w:val="28"/>
          <w:shd w:val="clear" w:color="auto" w:fill="FFFFFF"/>
        </w:rPr>
        <w:t>6</w:t>
      </w:r>
      <w:r>
        <w:rPr>
          <w:rFonts w:ascii="Times New Roman" w:hAnsi="仿宋" w:eastAsia="仿宋"/>
          <w:color w:val="1D1B1C"/>
          <w:sz w:val="28"/>
          <w:szCs w:val="28"/>
          <w:shd w:val="clear" w:color="auto" w:fill="FFFFFF"/>
        </w:rPr>
        <w:t>学期。</w:t>
      </w:r>
    </w:p>
    <w:p>
      <w:pPr>
        <w:pStyle w:val="4"/>
        <w:widowControl/>
        <w:spacing w:beforeAutospacing="0" w:afterAutospacing="0" w:line="239" w:lineRule="atLeast"/>
        <w:ind w:firstLine="480"/>
        <w:jc w:val="both"/>
        <w:rPr>
          <w:rFonts w:ascii="Times New Roman" w:hAnsi="Times New Roman" w:eastAsia="仿宋"/>
          <w:color w:val="1D1B1C"/>
          <w:sz w:val="28"/>
          <w:szCs w:val="28"/>
          <w:shd w:val="clear" w:color="auto" w:fill="FFFFFF"/>
        </w:rPr>
      </w:pPr>
      <w:r>
        <w:rPr>
          <w:rFonts w:ascii="Times New Roman" w:hAnsi="仿宋" w:eastAsia="仿宋"/>
          <w:color w:val="1D1B1C"/>
          <w:sz w:val="28"/>
          <w:szCs w:val="28"/>
          <w:shd w:val="clear" w:color="auto" w:fill="FFFFFF"/>
        </w:rPr>
        <w:t>招生计划：</w:t>
      </w:r>
      <w:r>
        <w:rPr>
          <w:rFonts w:hint="eastAsia" w:ascii="Times New Roman" w:hAnsi="仿宋" w:eastAsia="仿宋"/>
          <w:color w:val="1D1B1C"/>
          <w:sz w:val="28"/>
          <w:szCs w:val="28"/>
          <w:shd w:val="clear" w:color="auto" w:fill="FFFFFF"/>
        </w:rPr>
        <w:t>15-</w:t>
      </w:r>
      <w:r>
        <w:rPr>
          <w:rFonts w:ascii="Times New Roman" w:hAnsi="Times New Roman" w:eastAsia="仿宋"/>
          <w:color w:val="1D1B1C"/>
          <w:sz w:val="28"/>
          <w:szCs w:val="28"/>
          <w:shd w:val="clear" w:color="auto" w:fill="FFFFFF"/>
        </w:rPr>
        <w:t>30</w:t>
      </w:r>
      <w:r>
        <w:rPr>
          <w:rFonts w:ascii="Times New Roman" w:hAnsi="仿宋" w:eastAsia="仿宋"/>
          <w:color w:val="1D1B1C"/>
          <w:sz w:val="28"/>
          <w:szCs w:val="28"/>
          <w:shd w:val="clear" w:color="auto" w:fill="FFFFFF"/>
        </w:rPr>
        <w:t>人</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四、修读学分及证书发放</w:t>
      </w:r>
    </w:p>
    <w:p>
      <w:pPr>
        <w:pStyle w:val="4"/>
        <w:widowControl/>
        <w:spacing w:beforeAutospacing="0" w:afterAutospacing="0" w:line="239" w:lineRule="atLeast"/>
        <w:ind w:firstLine="480"/>
        <w:jc w:val="both"/>
        <w:rPr>
          <w:rFonts w:ascii="仿宋" w:hAnsi="仿宋" w:eastAsia="仿宋" w:cs="仿宋_GB2312"/>
          <w:color w:val="1D1B1C"/>
          <w:sz w:val="28"/>
          <w:szCs w:val="28"/>
          <w:shd w:val="clear" w:color="auto" w:fill="FFFFFF"/>
        </w:rPr>
      </w:pPr>
      <w:r>
        <w:rPr>
          <w:rFonts w:hint="eastAsia" w:ascii="仿宋" w:hAnsi="仿宋" w:eastAsia="仿宋" w:cs="仿宋_GB2312"/>
          <w:color w:val="1D1B1C"/>
          <w:sz w:val="28"/>
          <w:szCs w:val="28"/>
          <w:shd w:val="clear" w:color="auto" w:fill="FFFFFF"/>
        </w:rPr>
        <w:t>学生在毕业前，修满本培养方案规定的</w:t>
      </w:r>
      <w:r>
        <w:rPr>
          <w:rFonts w:ascii="Times New Roman" w:hAnsi="Times New Roman" w:eastAsia="仿宋"/>
          <w:color w:val="1D1B1C"/>
          <w:sz w:val="28"/>
          <w:szCs w:val="28"/>
          <w:shd w:val="clear" w:color="auto" w:fill="FFFFFF"/>
        </w:rPr>
        <w:t>16</w:t>
      </w:r>
      <w:r>
        <w:rPr>
          <w:rFonts w:hint="eastAsia" w:ascii="仿宋" w:hAnsi="仿宋" w:eastAsia="仿宋" w:cs="仿宋_GB2312"/>
          <w:color w:val="1D1B1C"/>
          <w:sz w:val="28"/>
          <w:szCs w:val="28"/>
          <w:shd w:val="clear" w:color="auto" w:fill="FFFFFF"/>
        </w:rPr>
        <w:t>个学分，成绩合格，颁发“武夷学院智能控制微专业修读证明”。</w:t>
      </w:r>
    </w:p>
    <w:p>
      <w:pPr>
        <w:pStyle w:val="4"/>
        <w:widowControl/>
        <w:numPr>
          <w:ilvl w:val="0"/>
          <w:numId w:val="1"/>
        </w:numPr>
        <w:spacing w:beforeAutospacing="0" w:afterAutospacing="0" w:line="239" w:lineRule="atLeast"/>
        <w:ind w:firstLine="645"/>
        <w:rPr>
          <w:rFonts w:ascii="仿宋_GB2312" w:hAnsi="仿宋_GB2312" w:eastAsia="仿宋_GB2312" w:cs="仿宋_GB2312"/>
          <w:b/>
          <w:bCs/>
          <w:color w:val="1D1B1C"/>
          <w:sz w:val="32"/>
          <w:szCs w:val="32"/>
          <w:shd w:val="clear" w:color="auto" w:fill="FFFFFF"/>
        </w:rPr>
      </w:pPr>
      <w:r>
        <w:rPr>
          <w:rFonts w:hint="eastAsia" w:ascii="仿宋_GB2312" w:hAnsi="仿宋_GB2312" w:eastAsia="仿宋_GB2312" w:cs="仿宋_GB2312"/>
          <w:b/>
          <w:bCs/>
          <w:color w:val="1D1B1C"/>
          <w:sz w:val="32"/>
          <w:szCs w:val="32"/>
          <w:shd w:val="clear" w:color="auto" w:fill="FFFFFF"/>
        </w:rPr>
        <w:t>课程设置与教学安排</w:t>
      </w:r>
    </w:p>
    <w:p>
      <w:pPr>
        <w:pStyle w:val="4"/>
        <w:widowControl/>
        <w:spacing w:beforeAutospacing="0" w:afterAutospacing="0" w:line="239" w:lineRule="atLeast"/>
        <w:ind w:firstLine="480"/>
        <w:rPr>
          <w:rFonts w:ascii="仿宋" w:hAnsi="仿宋" w:eastAsia="仿宋" w:cs="仿宋_GB2312"/>
          <w:color w:val="1D1B1C"/>
          <w:sz w:val="28"/>
          <w:szCs w:val="28"/>
          <w:shd w:val="clear" w:color="auto" w:fill="FFFFFF"/>
        </w:rPr>
      </w:pPr>
      <w:r>
        <w:rPr>
          <w:rFonts w:hint="eastAsia" w:ascii="仿宋" w:hAnsi="仿宋" w:eastAsia="仿宋" w:cs="仿宋_GB2312"/>
          <w:color w:val="1D1B1C"/>
          <w:sz w:val="28"/>
          <w:szCs w:val="28"/>
          <w:shd w:val="clear" w:color="auto" w:fill="FFFFFF"/>
        </w:rPr>
        <w:t>单独编班，教学活动安排在第</w:t>
      </w:r>
      <w:r>
        <w:rPr>
          <w:rFonts w:hint="eastAsia" w:ascii="Times New Roman" w:hAnsi="Times New Roman" w:eastAsia="仿宋"/>
          <w:color w:val="1D1B1C"/>
          <w:sz w:val="28"/>
          <w:szCs w:val="28"/>
          <w:shd w:val="clear" w:color="auto" w:fill="FFFFFF"/>
        </w:rPr>
        <w:t>3</w:t>
      </w:r>
      <w:r>
        <w:rPr>
          <w:rFonts w:ascii="Times New Roman" w:hAnsi="仿宋" w:eastAsia="仿宋"/>
          <w:color w:val="1D1B1C"/>
          <w:sz w:val="28"/>
          <w:szCs w:val="28"/>
          <w:shd w:val="clear" w:color="auto" w:fill="FFFFFF"/>
        </w:rPr>
        <w:t>至</w:t>
      </w:r>
      <w:r>
        <w:rPr>
          <w:rFonts w:hint="eastAsia" w:ascii="Times New Roman" w:hAnsi="Times New Roman" w:eastAsia="仿宋"/>
          <w:color w:val="1D1B1C"/>
          <w:sz w:val="28"/>
          <w:szCs w:val="28"/>
          <w:shd w:val="clear" w:color="auto" w:fill="FFFFFF"/>
        </w:rPr>
        <w:t>6</w:t>
      </w:r>
      <w:r>
        <w:rPr>
          <w:rFonts w:ascii="Times New Roman" w:hAnsi="仿宋" w:eastAsia="仿宋"/>
          <w:color w:val="1D1B1C"/>
          <w:sz w:val="28"/>
          <w:szCs w:val="28"/>
          <w:shd w:val="clear" w:color="auto" w:fill="FFFFFF"/>
        </w:rPr>
        <w:t>学期。面授课或实践活动主要安排在周六、周日或寒暑假开展。具体</w:t>
      </w:r>
      <w:r>
        <w:rPr>
          <w:rFonts w:hint="eastAsia" w:ascii="仿宋" w:hAnsi="仿宋" w:eastAsia="仿宋" w:cs="仿宋_GB2312"/>
          <w:color w:val="1D1B1C"/>
          <w:sz w:val="28"/>
          <w:szCs w:val="28"/>
          <w:shd w:val="clear" w:color="auto" w:fill="FFFFFF"/>
        </w:rPr>
        <w:t>安排如下：</w:t>
      </w:r>
    </w:p>
    <w:tbl>
      <w:tblPr>
        <w:tblStyle w:val="5"/>
        <w:tblW w:w="7996" w:type="dxa"/>
        <w:jc w:val="center"/>
        <w:tblLayout w:type="autofit"/>
        <w:tblCellMar>
          <w:top w:w="15" w:type="dxa"/>
          <w:left w:w="15" w:type="dxa"/>
          <w:bottom w:w="15" w:type="dxa"/>
          <w:right w:w="15" w:type="dxa"/>
        </w:tblCellMar>
      </w:tblPr>
      <w:tblGrid>
        <w:gridCol w:w="668"/>
        <w:gridCol w:w="2721"/>
        <w:gridCol w:w="450"/>
        <w:gridCol w:w="776"/>
        <w:gridCol w:w="584"/>
        <w:gridCol w:w="599"/>
        <w:gridCol w:w="614"/>
        <w:gridCol w:w="599"/>
        <w:gridCol w:w="985"/>
      </w:tblGrid>
      <w:tr>
        <w:tblPrEx>
          <w:tblCellMar>
            <w:top w:w="15" w:type="dxa"/>
            <w:left w:w="15" w:type="dxa"/>
            <w:bottom w:w="15" w:type="dxa"/>
            <w:right w:w="15" w:type="dxa"/>
          </w:tblCellMar>
        </w:tblPrEx>
        <w:trPr>
          <w:trHeight w:val="1020" w:hRule="atLeast"/>
          <w:jc w:val="center"/>
        </w:trPr>
        <w:tc>
          <w:tcPr>
            <w:tcW w:w="668"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课程编码</w:t>
            </w:r>
          </w:p>
        </w:tc>
        <w:tc>
          <w:tcPr>
            <w:tcW w:w="2721"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课</w:t>
            </w:r>
            <w:r>
              <w:rPr>
                <w:rStyle w:val="7"/>
                <w:rFonts w:hint="eastAsia" w:ascii="Times New Roman" w:hAnsi="Times New Roman" w:eastAsia="仿宋"/>
                <w:color w:val="1D1B1C"/>
                <w:sz w:val="18"/>
                <w:szCs w:val="18"/>
              </w:rPr>
              <w:t xml:space="preserve">  </w:t>
            </w:r>
            <w:r>
              <w:rPr>
                <w:rStyle w:val="7"/>
                <w:rFonts w:ascii="Times New Roman" w:hAnsi="仿宋" w:eastAsia="仿宋"/>
                <w:color w:val="1D1B1C"/>
                <w:sz w:val="18"/>
                <w:szCs w:val="18"/>
              </w:rPr>
              <w:t>程</w:t>
            </w:r>
            <w:r>
              <w:rPr>
                <w:rStyle w:val="7"/>
                <w:rFonts w:hint="eastAsia" w:ascii="Times New Roman" w:hAnsi="Times New Roman" w:eastAsia="仿宋"/>
                <w:color w:val="1D1B1C"/>
                <w:sz w:val="18"/>
                <w:szCs w:val="18"/>
              </w:rPr>
              <w:t xml:space="preserve">  </w:t>
            </w:r>
            <w:r>
              <w:rPr>
                <w:rStyle w:val="7"/>
                <w:rFonts w:ascii="Times New Roman" w:hAnsi="仿宋" w:eastAsia="仿宋"/>
                <w:color w:val="1D1B1C"/>
                <w:sz w:val="18"/>
                <w:szCs w:val="18"/>
              </w:rPr>
              <w:t>名</w:t>
            </w:r>
            <w:r>
              <w:rPr>
                <w:rStyle w:val="7"/>
                <w:rFonts w:hint="eastAsia" w:ascii="Times New Roman" w:hAnsi="Times New Roman" w:eastAsia="仿宋"/>
                <w:color w:val="1D1B1C"/>
                <w:sz w:val="18"/>
                <w:szCs w:val="18"/>
              </w:rPr>
              <w:t xml:space="preserve">  </w:t>
            </w:r>
            <w:r>
              <w:rPr>
                <w:rStyle w:val="7"/>
                <w:rFonts w:ascii="Times New Roman" w:hAnsi="仿宋" w:eastAsia="仿宋"/>
                <w:color w:val="1D1B1C"/>
                <w:sz w:val="18"/>
                <w:szCs w:val="18"/>
              </w:rPr>
              <w:t>称</w:t>
            </w:r>
          </w:p>
        </w:tc>
        <w:tc>
          <w:tcPr>
            <w:tcW w:w="450"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实践学时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考核方式</w:t>
            </w:r>
          </w:p>
        </w:tc>
        <w:tc>
          <w:tcPr>
            <w:tcW w:w="985"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Style w:val="7"/>
                <w:rFonts w:ascii="Times New Roman" w:hAnsi="仿宋" w:eastAsia="仿宋"/>
                <w:color w:val="1D1B1C"/>
                <w:sz w:val="18"/>
                <w:szCs w:val="18"/>
              </w:rPr>
              <w:t>上课方式</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01</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激光原理与应用</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02</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Python</w:t>
            </w:r>
            <w:r>
              <w:rPr>
                <w:rFonts w:ascii="Times New Roman" w:hAnsi="仿宋" w:eastAsia="仿宋" w:cs="Times New Roman"/>
                <w:kern w:val="0"/>
                <w:sz w:val="20"/>
                <w:szCs w:val="20"/>
              </w:rPr>
              <w:t>语言及智能控制应用</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03</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物联网实践提高</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2.5</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40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40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04</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控制系统仿真与建模</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40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05</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光电信息技术</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2.5</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44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06</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工业机器人设计与编程</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40</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16</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24</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07</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机器视觉及其应用</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36</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480" w:hRule="atLeast"/>
          <w:jc w:val="center"/>
        </w:trPr>
        <w:tc>
          <w:tcPr>
            <w:tcW w:w="668"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Times New Roman" w:eastAsia="仿宋"/>
                <w:color w:val="1D1B1C"/>
                <w:sz w:val="18"/>
                <w:szCs w:val="18"/>
              </w:rPr>
              <w:t>08</w:t>
            </w:r>
          </w:p>
        </w:tc>
        <w:tc>
          <w:tcPr>
            <w:tcW w:w="2721"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仿宋" w:eastAsia="仿宋" w:cs="Times New Roman"/>
                <w:kern w:val="0"/>
                <w:sz w:val="20"/>
                <w:szCs w:val="20"/>
              </w:rPr>
              <w:t>控制系统仿真与建模课程设计</w:t>
            </w:r>
          </w:p>
        </w:tc>
        <w:tc>
          <w:tcPr>
            <w:tcW w:w="450"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24</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0"/>
                <w:szCs w:val="20"/>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0"/>
                <w:szCs w:val="20"/>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 w:cs="Times New Roman"/>
                <w:color w:val="1D1B1C"/>
                <w:sz w:val="20"/>
                <w:szCs w:val="20"/>
              </w:rPr>
            </w:pPr>
            <w:r>
              <w:rPr>
                <w:rFonts w:ascii="Times New Roman" w:hAnsi="Times New Roman" w:eastAsia="仿宋" w:cs="Times New Roman"/>
                <w:color w:val="1D1B1C"/>
                <w:sz w:val="20"/>
                <w:szCs w:val="20"/>
              </w:rPr>
              <w:t>24</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p>
        </w:tc>
        <w:tc>
          <w:tcPr>
            <w:tcW w:w="985"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21"/>
                <w:szCs w:val="21"/>
              </w:rPr>
              <w:t>线上线下</w:t>
            </w:r>
          </w:p>
        </w:tc>
      </w:tr>
      <w:tr>
        <w:tblPrEx>
          <w:tblCellMar>
            <w:top w:w="15" w:type="dxa"/>
            <w:left w:w="15" w:type="dxa"/>
            <w:bottom w:w="15" w:type="dxa"/>
            <w:right w:w="15" w:type="dxa"/>
          </w:tblCellMar>
        </w:tblPrEx>
        <w:trPr>
          <w:trHeight w:val="645" w:hRule="atLeast"/>
          <w:jc w:val="center"/>
        </w:trPr>
        <w:tc>
          <w:tcPr>
            <w:tcW w:w="3389"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
                <w:color w:val="1D1B1C"/>
                <w:sz w:val="21"/>
                <w:szCs w:val="21"/>
              </w:rPr>
            </w:pPr>
            <w:r>
              <w:rPr>
                <w:rFonts w:ascii="Times New Roman" w:hAnsi="仿宋" w:eastAsia="仿宋"/>
                <w:color w:val="1D1B1C"/>
                <w:sz w:val="18"/>
                <w:szCs w:val="18"/>
              </w:rPr>
              <w:t>小计</w:t>
            </w:r>
          </w:p>
        </w:tc>
        <w:tc>
          <w:tcPr>
            <w:tcW w:w="450"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 w:cs="Times New Roman"/>
                <w:kern w:val="0"/>
                <w:sz w:val="20"/>
                <w:szCs w:val="20"/>
              </w:rPr>
            </w:pPr>
            <w:r>
              <w:rPr>
                <w:rFonts w:ascii="Times New Roman" w:hAnsi="Times New Roman" w:eastAsia="仿宋" w:cs="Times New Roman"/>
                <w:kern w:val="0"/>
                <w:sz w:val="20"/>
                <w:szCs w:val="20"/>
              </w:rPr>
              <w:t>16</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jc w:val="center"/>
              <w:rPr>
                <w:rFonts w:ascii="Times New Roman" w:hAnsi="Times New Roman" w:eastAsia="仿宋" w:cs="Times New Roman"/>
                <w:color w:val="000000"/>
                <w:sz w:val="20"/>
                <w:szCs w:val="20"/>
              </w:rPr>
            </w:pPr>
            <w:r>
              <w:rPr>
                <w:rFonts w:ascii="Times New Roman" w:hAnsi="Times New Roman" w:eastAsia="仿宋" w:cs="Times New Roman"/>
                <w:color w:val="000000"/>
                <w:sz w:val="20"/>
                <w:szCs w:val="20"/>
              </w:rPr>
              <w:t>292</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left"/>
              <w:rPr>
                <w:rFonts w:ascii="Times New Roman" w:hAnsi="Times New Roman" w:eastAsia="仿宋" w:cs="Times New Roman"/>
                <w:color w:val="1D1B1C"/>
                <w:sz w:val="20"/>
                <w:szCs w:val="20"/>
              </w:rPr>
            </w:pPr>
            <w:r>
              <w:rPr>
                <w:rFonts w:ascii="Times New Roman" w:hAnsi="Times New Roman" w:eastAsia="仿宋" w:cs="Times New Roman"/>
                <w:color w:val="1D1B1C"/>
                <w:sz w:val="20"/>
                <w:szCs w:val="20"/>
              </w:rPr>
              <w:t>184</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widowControl/>
              <w:jc w:val="center"/>
              <w:rPr>
                <w:rFonts w:ascii="Times New Roman" w:hAnsi="Times New Roman" w:eastAsia="仿宋" w:cs="Times New Roman"/>
                <w:color w:val="1D1B1C"/>
                <w:sz w:val="20"/>
                <w:szCs w:val="20"/>
              </w:rPr>
            </w:pPr>
            <w:r>
              <w:rPr>
                <w:rFonts w:ascii="Times New Roman" w:hAnsi="Times New Roman" w:eastAsia="仿宋" w:cs="Times New Roman"/>
                <w:color w:val="1D1B1C"/>
                <w:sz w:val="20"/>
                <w:szCs w:val="20"/>
              </w:rPr>
              <w:t>84</w:t>
            </w: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 w:cs="Times New Roman"/>
                <w:color w:val="1D1B1C"/>
                <w:sz w:val="20"/>
                <w:szCs w:val="20"/>
              </w:rPr>
            </w:pPr>
            <w:r>
              <w:rPr>
                <w:rFonts w:ascii="Times New Roman" w:hAnsi="Times New Roman" w:eastAsia="仿宋" w:cs="Times New Roman"/>
                <w:color w:val="1D1B1C"/>
                <w:sz w:val="20"/>
                <w:szCs w:val="20"/>
              </w:rPr>
              <w:t>24</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left"/>
              <w:rPr>
                <w:rFonts w:ascii="仿宋_GB2312" w:hAnsi="仿宋_GB2312" w:eastAsia="仿宋_GB2312" w:cs="仿宋_GB2312"/>
                <w:color w:val="1D1B1C"/>
                <w:sz w:val="18"/>
                <w:szCs w:val="18"/>
              </w:rPr>
            </w:pPr>
          </w:p>
        </w:tc>
        <w:tc>
          <w:tcPr>
            <w:tcW w:w="985"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widowControl/>
              <w:jc w:val="left"/>
              <w:rPr>
                <w:rFonts w:ascii="仿宋_GB2312" w:hAnsi="仿宋_GB2312" w:eastAsia="仿宋_GB2312" w:cs="仿宋_GB2312"/>
                <w:color w:val="1D1B1C"/>
                <w:sz w:val="18"/>
                <w:szCs w:val="18"/>
              </w:rPr>
            </w:pPr>
          </w:p>
        </w:tc>
      </w:tr>
    </w:tbl>
    <w:p>
      <w:pPr>
        <w:pStyle w:val="4"/>
        <w:widowControl/>
        <w:spacing w:beforeAutospacing="0" w:afterAutospacing="0" w:line="555"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六、选拔要求</w:t>
      </w:r>
    </w:p>
    <w:p>
      <w:pPr>
        <w:pStyle w:val="4"/>
        <w:widowControl/>
        <w:spacing w:beforeAutospacing="0" w:afterAutospacing="0" w:line="555" w:lineRule="atLeast"/>
        <w:ind w:firstLine="645"/>
        <w:rPr>
          <w:rFonts w:ascii="仿宋" w:hAnsi="仿宋" w:eastAsia="仿宋" w:cs="仿宋_GB2312"/>
          <w:color w:val="1D1B1C"/>
          <w:sz w:val="28"/>
          <w:szCs w:val="28"/>
          <w:shd w:val="clear" w:color="auto" w:fill="FFFFFF"/>
        </w:rPr>
      </w:pPr>
      <w:r>
        <w:rPr>
          <w:rFonts w:hint="eastAsia" w:ascii="仿宋" w:hAnsi="仿宋" w:eastAsia="仿宋" w:cs="仿宋_GB2312"/>
          <w:color w:val="1D1B1C"/>
          <w:sz w:val="28"/>
          <w:szCs w:val="28"/>
          <w:shd w:val="clear" w:color="auto" w:fill="FFFFFF"/>
        </w:rPr>
        <w:t>选修智能控制微专业的学生，要能处理好微专业和主专业课程的冲突，能做到不旷课。</w:t>
      </w:r>
    </w:p>
    <w:p>
      <w:pPr>
        <w:pStyle w:val="4"/>
        <w:widowControl/>
        <w:spacing w:beforeAutospacing="0" w:afterAutospacing="0" w:line="555" w:lineRule="atLeast"/>
        <w:ind w:left="645"/>
        <w:rPr>
          <w:rFonts w:ascii="仿宋_GB2312" w:hAnsi="仿宋_GB2312" w:eastAsia="仿宋_GB2312" w:cs="仿宋_GB2312"/>
          <w:b/>
          <w:bCs/>
          <w:color w:val="1D1B1C"/>
          <w:sz w:val="32"/>
          <w:szCs w:val="32"/>
          <w:shd w:val="clear" w:color="auto" w:fill="FFFFFF"/>
        </w:rPr>
      </w:pPr>
      <w:r>
        <w:rPr>
          <w:rFonts w:hint="eastAsia" w:ascii="仿宋_GB2312" w:hAnsi="仿宋_GB2312" w:eastAsia="仿宋_GB2312" w:cs="仿宋_GB2312"/>
          <w:b/>
          <w:bCs/>
          <w:color w:val="1D1B1C"/>
          <w:sz w:val="32"/>
          <w:szCs w:val="32"/>
          <w:shd w:val="clear" w:color="auto" w:fill="FFFFFF"/>
        </w:rPr>
        <w:t>七、咨询及报名方式</w:t>
      </w:r>
    </w:p>
    <w:p>
      <w:pPr>
        <w:pStyle w:val="4"/>
        <w:widowControl/>
        <w:spacing w:beforeAutospacing="0" w:afterAutospacing="0" w:line="555" w:lineRule="atLeast"/>
        <w:ind w:left="645"/>
        <w:rPr>
          <w:rFonts w:ascii="仿宋" w:hAnsi="仿宋" w:eastAsia="仿宋" w:cs="仿宋_GB2312"/>
          <w:color w:val="1D1B1C"/>
          <w:sz w:val="28"/>
          <w:szCs w:val="28"/>
          <w:shd w:val="clear" w:color="auto" w:fill="FFFFFF"/>
        </w:rPr>
      </w:pPr>
      <w:r>
        <w:rPr>
          <w:rFonts w:hint="eastAsia" w:ascii="仿宋" w:hAnsi="仿宋" w:eastAsia="仿宋" w:cs="仿宋_GB2312"/>
          <w:color w:val="1D1B1C"/>
          <w:sz w:val="28"/>
          <w:szCs w:val="28"/>
          <w:shd w:val="clear" w:color="auto" w:fill="FFFFFF"/>
        </w:rPr>
        <w:t>意向学生可</w:t>
      </w:r>
      <w:r>
        <w:rPr>
          <w:rFonts w:ascii="Times New Roman" w:hAnsi="仿宋" w:eastAsia="仿宋"/>
          <w:color w:val="1D1B1C"/>
          <w:sz w:val="28"/>
          <w:szCs w:val="28"/>
          <w:shd w:val="clear" w:color="auto" w:fill="FFFFFF"/>
        </w:rPr>
        <w:t>入</w:t>
      </w:r>
      <w:r>
        <w:rPr>
          <w:rFonts w:ascii="Times New Roman" w:hAnsi="Times New Roman" w:eastAsia="仿宋"/>
          <w:color w:val="1D1B1C"/>
          <w:sz w:val="28"/>
          <w:szCs w:val="28"/>
          <w:shd w:val="clear" w:color="auto" w:fill="FFFFFF"/>
        </w:rPr>
        <w:t>QQ</w:t>
      </w:r>
      <w:r>
        <w:rPr>
          <w:rFonts w:ascii="Times New Roman" w:hAnsi="仿宋" w:eastAsia="仿宋"/>
          <w:color w:val="1D1B1C"/>
          <w:sz w:val="28"/>
          <w:szCs w:val="28"/>
          <w:shd w:val="clear" w:color="auto" w:fill="FFFFFF"/>
        </w:rPr>
        <w:t>群</w:t>
      </w:r>
      <w:r>
        <w:rPr>
          <w:rFonts w:ascii="Times New Roman" w:hAnsi="Times New Roman" w:eastAsia="仿宋"/>
          <w:color w:val="1D1B1C"/>
          <w:sz w:val="28"/>
          <w:szCs w:val="28"/>
          <w:shd w:val="clear" w:color="auto" w:fill="FFFFFF"/>
        </w:rPr>
        <w:t>904990800</w:t>
      </w:r>
      <w:r>
        <w:rPr>
          <w:rFonts w:ascii="Times New Roman" w:hAnsi="仿宋" w:eastAsia="仿宋"/>
          <w:color w:val="1D1B1C"/>
          <w:sz w:val="28"/>
          <w:szCs w:val="28"/>
          <w:shd w:val="clear" w:color="auto" w:fill="FFFFFF"/>
        </w:rPr>
        <w:t>，</w:t>
      </w:r>
      <w:r>
        <w:rPr>
          <w:rFonts w:hint="eastAsia" w:ascii="仿宋" w:hAnsi="仿宋" w:eastAsia="仿宋" w:cs="仿宋_GB2312"/>
          <w:color w:val="1D1B1C"/>
          <w:sz w:val="28"/>
          <w:szCs w:val="28"/>
          <w:shd w:val="clear" w:color="auto" w:fill="FFFFFF"/>
        </w:rPr>
        <w:t>提供报名表。</w:t>
      </w:r>
    </w:p>
    <w:p>
      <w:pPr>
        <w:rPr>
          <w:rFonts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k3NmU5YmE2YmFhOWNlOTA0ZjI5MTA3ZDlkMWNmYWYifQ=="/>
  </w:docVars>
  <w:rsids>
    <w:rsidRoot w:val="16430725"/>
    <w:rsid w:val="001473CD"/>
    <w:rsid w:val="0047431B"/>
    <w:rsid w:val="005C3D6D"/>
    <w:rsid w:val="00685816"/>
    <w:rsid w:val="00686673"/>
    <w:rsid w:val="007B7914"/>
    <w:rsid w:val="007D45F3"/>
    <w:rsid w:val="00855509"/>
    <w:rsid w:val="00A57E80"/>
    <w:rsid w:val="00FA43F9"/>
    <w:rsid w:val="00FD285B"/>
    <w:rsid w:val="0CB72F7A"/>
    <w:rsid w:val="16430725"/>
    <w:rsid w:val="234E00AF"/>
    <w:rsid w:val="28BC7E18"/>
    <w:rsid w:val="2BE90265"/>
    <w:rsid w:val="6BC12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165</Words>
  <Characters>946</Characters>
  <Lines>7</Lines>
  <Paragraphs>2</Paragraphs>
  <TotalTime>110</TotalTime>
  <ScaleCrop>false</ScaleCrop>
  <LinksUpToDate>false</LinksUpToDate>
  <CharactersWithSpaces>1109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cp:lastModifiedBy>
  <dcterms:modified xsi:type="dcterms:W3CDTF">2023-09-03T01:08:08Z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9E75700069694E3A940977C6F42B8AAC_11</vt:lpwstr>
  </property>
</Properties>
</file>