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1" w:lineRule="atLeast"/>
        <w:ind w:left="0" w:right="0"/>
        <w:jc w:val="center"/>
        <w:rPr>
          <w:sz w:val="33"/>
          <w:szCs w:val="33"/>
        </w:rPr>
      </w:pPr>
      <w:r>
        <w:rPr>
          <w:sz w:val="33"/>
          <w:szCs w:val="33"/>
          <w:bdr w:val="none" w:color="auto" w:sz="0" w:space="0"/>
        </w:rPr>
        <w:t>国家级一流课程评审指标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ascii="宋体" w:hAnsi="宋体" w:eastAsia="宋体" w:cs="宋体"/>
          <w:color w:val="333333"/>
          <w:kern w:val="0"/>
          <w:sz w:val="25"/>
          <w:szCs w:val="25"/>
          <w:bdr w:val="none" w:color="auto" w:sz="0" w:space="0"/>
          <w:lang w:val="en-US" w:eastAsia="zh-CN" w:bidi="ar"/>
        </w:rPr>
        <w:drawing>
          <wp:inline distT="0" distB="0" distL="114300" distR="114300">
            <wp:extent cx="304800" cy="304800"/>
            <wp:effectExtent l="0" t="0" r="0" b="0"/>
            <wp:docPr id="15" name="图片 2" descr="默认文件16097318502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descr="默认文件1609731850225.png"/>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r>
        <w:rPr>
          <w:rFonts w:ascii="微软雅黑" w:hAnsi="微软雅黑" w:eastAsia="微软雅黑" w:cs="微软雅黑"/>
          <w:color w:val="333333"/>
          <w:sz w:val="25"/>
          <w:szCs w:val="25"/>
          <w:bdr w:val="none" w:color="auto" w:sz="0" w:space="0"/>
        </w:rPr>
        <w:t>知己知彼者，百战不殆。</w:t>
      </w:r>
      <w:r>
        <w:rPr>
          <w:color w:val="333333"/>
          <w:sz w:val="25"/>
          <w:szCs w:val="25"/>
          <w:bdr w:val="none" w:color="auto" w:sz="0" w:space="0"/>
        </w:rPr>
        <w:t>为了更好的准备一流课程评审，</w:t>
      </w:r>
      <w:r>
        <w:rPr>
          <w:rFonts w:hint="eastAsia"/>
          <w:color w:val="333333"/>
          <w:sz w:val="25"/>
          <w:szCs w:val="25"/>
          <w:bdr w:val="none" w:color="auto" w:sz="0" w:space="0"/>
          <w:lang w:val="en-US" w:eastAsia="zh-CN"/>
        </w:rPr>
        <w:t>现</w:t>
      </w:r>
      <w:r>
        <w:rPr>
          <w:color w:val="333333"/>
          <w:sz w:val="25"/>
          <w:szCs w:val="25"/>
          <w:bdr w:val="none" w:color="auto" w:sz="0" w:space="0"/>
        </w:rPr>
        <w:t>收集了全网关于一流课程（线上、线下、混合式、虚拟仿真）评审的指标文件，希望对老师的申报工作有所帮助。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ascii="Arial" w:hAnsi="Arial" w:eastAsia="Arial" w:cs="Arial"/>
          <w:i w:val="0"/>
          <w:caps w:val="0"/>
          <w:color w:val="333333"/>
          <w:spacing w:val="8"/>
          <w:sz w:val="24"/>
          <w:szCs w:val="24"/>
        </w:rPr>
      </w:pPr>
      <w:r>
        <w:rPr>
          <w:rStyle w:val="6"/>
          <w:color w:val="333333"/>
          <w:sz w:val="25"/>
          <w:szCs w:val="25"/>
          <w:bdr w:val="none" w:color="auto" w:sz="0" w:space="0"/>
        </w:rPr>
        <w:t>01</w:t>
      </w:r>
      <w:r>
        <w:rPr>
          <w:rStyle w:val="6"/>
          <w:rFonts w:ascii="黑体" w:hAnsi="宋体" w:eastAsia="黑体" w:cs="黑体"/>
          <w:i w:val="0"/>
          <w:caps w:val="0"/>
          <w:color w:val="333333"/>
          <w:spacing w:val="0"/>
          <w:sz w:val="30"/>
          <w:szCs w:val="30"/>
          <w:bdr w:val="none" w:color="auto" w:sz="0" w:space="0"/>
          <w:shd w:val="clear" w:fill="FFFFFF"/>
        </w:rPr>
        <w:t>线上一流课程评审指标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Arial" w:hAnsi="Arial" w:eastAsia="Arial" w:cs="Arial"/>
          <w:i w:val="0"/>
          <w:caps w:val="0"/>
          <w:color w:val="333333"/>
          <w:spacing w:val="8"/>
          <w:sz w:val="25"/>
          <w:szCs w:val="2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Arial" w:hAnsi="Arial" w:eastAsia="Arial" w:cs="Arial"/>
          <w:i w:val="0"/>
          <w:caps w:val="0"/>
          <w:color w:val="333333"/>
          <w:spacing w:val="8"/>
          <w:sz w:val="25"/>
          <w:szCs w:val="25"/>
        </w:rPr>
      </w:pPr>
      <w:r>
        <w:rPr>
          <w:rStyle w:val="6"/>
          <w:rFonts w:hint="eastAsia" w:ascii="宋体" w:hAnsi="宋体" w:eastAsia="宋体" w:cs="宋体"/>
          <w:i w:val="0"/>
          <w:caps w:val="0"/>
          <w:color w:val="333333"/>
          <w:spacing w:val="8"/>
          <w:sz w:val="24"/>
          <w:szCs w:val="24"/>
          <w:bdr w:val="none" w:color="auto" w:sz="0" w:space="0"/>
          <w:shd w:val="clear" w:fill="FFFFFF"/>
        </w:rPr>
        <w:t>1否决性指标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Arial" w:hAnsi="Arial" w:eastAsia="Arial" w:cs="Arial"/>
          <w:i w:val="0"/>
          <w:caps w:val="0"/>
          <w:color w:val="333333"/>
          <w:spacing w:val="8"/>
          <w:sz w:val="25"/>
          <w:szCs w:val="25"/>
        </w:rPr>
      </w:pPr>
    </w:p>
    <w:tbl>
      <w:tblPr>
        <w:tblW w:w="93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581"/>
        <w:gridCol w:w="77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auto" w:sz="6" w:space="0"/>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微软雅黑" w:hAnsi="微软雅黑" w:eastAsia="微软雅黑" w:cs="微软雅黑"/>
                <w:i w:val="0"/>
                <w:caps w:val="0"/>
                <w:color w:val="333333"/>
                <w:spacing w:val="0"/>
                <w:sz w:val="13"/>
                <w:szCs w:val="13"/>
                <w:bdr w:val="none" w:color="auto" w:sz="0" w:space="0"/>
              </w:rPr>
              <w:t>项</w:t>
            </w:r>
          </w:p>
        </w:tc>
        <w:tc>
          <w:tcPr>
            <w:tcW w:w="0" w:type="auto"/>
            <w:tcBorders>
              <w:top w:val="single" w:color="auto" w:sz="6" w:space="0"/>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微软雅黑" w:hAnsi="微软雅黑" w:eastAsia="微软雅黑" w:cs="微软雅黑"/>
                <w:i w:val="0"/>
                <w:caps w:val="0"/>
                <w:color w:val="333333"/>
                <w:spacing w:val="0"/>
                <w:sz w:val="13"/>
                <w:szCs w:val="13"/>
                <w:bdr w:val="none" w:color="auto" w:sz="0" w:space="0"/>
              </w:rPr>
              <w:t>细则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nil"/>
              <w:left w:val="single" w:color="auto" w:sz="6" w:space="0"/>
              <w:bottom w:val="single" w:color="auto" w:sz="6" w:space="0"/>
              <w:right w:val="single" w:color="auto" w:sz="6" w:space="0"/>
            </w:tcBorders>
            <w:shd w:val="clear" w:color="auto" w:fill="FFFFFF"/>
            <w:tcMar>
              <w:left w:w="75" w:type="dxa"/>
              <w:right w:w="7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微软雅黑" w:hAnsi="微软雅黑" w:eastAsia="微软雅黑" w:cs="微软雅黑"/>
                <w:i w:val="0"/>
                <w:caps w:val="0"/>
                <w:color w:val="333333"/>
                <w:spacing w:val="0"/>
                <w:sz w:val="13"/>
                <w:szCs w:val="13"/>
                <w:bdr w:val="none" w:color="auto" w:sz="0" w:space="0"/>
              </w:rPr>
              <w:t>平台资格</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1、无工信部ICP网站备案、无公安机关网站备案号、无信息安全二级以上等级保护证书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2、非面向社会或高校开放平台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nil"/>
              <w:left w:val="single" w:color="auto" w:sz="6" w:space="0"/>
              <w:bottom w:val="single" w:color="auto" w:sz="6" w:space="0"/>
              <w:right w:val="single" w:color="auto" w:sz="6" w:space="0"/>
            </w:tcBorders>
            <w:shd w:val="clear" w:color="auto" w:fill="FFFFFF"/>
            <w:tcMar>
              <w:left w:w="75" w:type="dxa"/>
              <w:right w:w="7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微软雅黑" w:hAnsi="微软雅黑" w:eastAsia="微软雅黑" w:cs="微软雅黑"/>
                <w:i w:val="0"/>
                <w:caps w:val="0"/>
                <w:color w:val="333333"/>
                <w:spacing w:val="0"/>
                <w:sz w:val="13"/>
                <w:szCs w:val="13"/>
                <w:bdr w:val="none" w:color="auto" w:sz="0" w:space="0"/>
              </w:rPr>
              <w:t>课程资格</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1、申报材料不齐备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2、课程无法登录或无法打开</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3、无法显示完整内容和教学活动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4、非慕课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5、非本科/高职/专科教育课程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6、开设时间或期数不符合申报要求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7、教师无在线教学服务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8、负责人非申报高校正式聘任教师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9、存在思想性或较严重的科学性问题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nil"/>
              <w:left w:val="single" w:color="auto" w:sz="6" w:space="0"/>
              <w:bottom w:val="single" w:color="auto" w:sz="6" w:space="0"/>
              <w:right w:val="single" w:color="auto" w:sz="6" w:space="0"/>
            </w:tcBorders>
            <w:shd w:val="clear" w:color="auto" w:fill="FFFFFF"/>
            <w:tcMar>
              <w:left w:w="75" w:type="dxa"/>
              <w:right w:w="7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微软雅黑" w:hAnsi="微软雅黑" w:eastAsia="微软雅黑" w:cs="微软雅黑"/>
                <w:i w:val="0"/>
                <w:caps w:val="0"/>
                <w:color w:val="333333"/>
                <w:spacing w:val="0"/>
                <w:sz w:val="13"/>
                <w:szCs w:val="13"/>
                <w:bdr w:val="none" w:color="auto" w:sz="0" w:space="0"/>
              </w:rPr>
              <w:t>造假、侵权</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1、材料、数据造假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2、发现且确认有侵权现象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nil"/>
              <w:left w:val="single" w:color="auto" w:sz="6" w:space="0"/>
              <w:bottom w:val="single" w:color="auto" w:sz="6" w:space="0"/>
              <w:right w:val="single" w:color="auto" w:sz="6" w:space="0"/>
            </w:tcBorders>
            <w:shd w:val="clear" w:color="auto" w:fill="FFFFFF"/>
            <w:tcMar>
              <w:left w:w="75" w:type="dxa"/>
              <w:right w:w="7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微软雅黑" w:hAnsi="微软雅黑" w:eastAsia="微软雅黑" w:cs="微软雅黑"/>
                <w:i w:val="0"/>
                <w:caps w:val="0"/>
                <w:color w:val="333333"/>
                <w:spacing w:val="0"/>
                <w:sz w:val="13"/>
                <w:szCs w:val="13"/>
                <w:bdr w:val="none" w:color="auto" w:sz="0" w:space="0"/>
              </w:rPr>
              <w:t>不适合网络传播</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课程内容不适合网络公开传播</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Arial" w:hAnsi="Arial" w:eastAsia="Arial" w:cs="Arial"/>
          <w:i w:val="0"/>
          <w:caps w:val="0"/>
          <w:color w:val="333333"/>
          <w:spacing w:val="8"/>
          <w:sz w:val="25"/>
          <w:szCs w:val="2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Arial" w:hAnsi="Arial" w:eastAsia="Arial" w:cs="Arial"/>
          <w:i w:val="0"/>
          <w:caps w:val="0"/>
          <w:color w:val="333333"/>
          <w:spacing w:val="8"/>
          <w:sz w:val="25"/>
          <w:szCs w:val="25"/>
        </w:rPr>
      </w:pPr>
      <w:r>
        <w:rPr>
          <w:rStyle w:val="6"/>
          <w:rFonts w:hint="eastAsia" w:ascii="宋体" w:hAnsi="宋体" w:eastAsia="宋体" w:cs="宋体"/>
          <w:i w:val="0"/>
          <w:caps w:val="0"/>
          <w:color w:val="333333"/>
          <w:spacing w:val="8"/>
          <w:sz w:val="24"/>
          <w:szCs w:val="24"/>
          <w:bdr w:val="none" w:color="auto" w:sz="0" w:space="0"/>
          <w:shd w:val="clear" w:fill="FFFFFF"/>
        </w:rPr>
        <w:t>2评审指标细则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Arial" w:hAnsi="Arial" w:eastAsia="Arial" w:cs="Arial"/>
          <w:i w:val="0"/>
          <w:caps w:val="0"/>
          <w:color w:val="333333"/>
          <w:spacing w:val="8"/>
          <w:sz w:val="25"/>
          <w:szCs w:val="25"/>
        </w:rPr>
      </w:pPr>
    </w:p>
    <w:tbl>
      <w:tblPr>
        <w:tblW w:w="93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92"/>
        <w:gridCol w:w="855"/>
        <w:gridCol w:w="7322"/>
        <w:gridCol w:w="4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692" w:type="dxa"/>
            <w:tcBorders>
              <w:top w:val="single" w:color="auto" w:sz="6" w:space="0"/>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6"/>
                <w:rFonts w:hint="eastAsia" w:ascii="微软雅黑" w:hAnsi="微软雅黑" w:eastAsia="微软雅黑" w:cs="微软雅黑"/>
                <w:i w:val="0"/>
                <w:caps w:val="0"/>
                <w:color w:val="333333"/>
                <w:spacing w:val="0"/>
                <w:sz w:val="13"/>
                <w:szCs w:val="13"/>
                <w:bdr w:val="none" w:color="auto" w:sz="0" w:space="0"/>
              </w:rPr>
              <w:t>一级指标</w:t>
            </w:r>
          </w:p>
        </w:tc>
        <w:tc>
          <w:tcPr>
            <w:tcW w:w="855" w:type="dxa"/>
            <w:tcBorders>
              <w:top w:val="single" w:color="auto" w:sz="6" w:space="0"/>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6"/>
                <w:rFonts w:hint="eastAsia" w:ascii="微软雅黑" w:hAnsi="微软雅黑" w:eastAsia="微软雅黑" w:cs="微软雅黑"/>
                <w:i w:val="0"/>
                <w:caps w:val="0"/>
                <w:color w:val="333333"/>
                <w:spacing w:val="0"/>
                <w:sz w:val="13"/>
                <w:szCs w:val="13"/>
                <w:bdr w:val="none" w:color="auto" w:sz="0" w:space="0"/>
              </w:rPr>
              <w:t>二级指标</w:t>
            </w:r>
          </w:p>
        </w:tc>
        <w:tc>
          <w:tcPr>
            <w:tcW w:w="7322" w:type="dxa"/>
            <w:tcBorders>
              <w:top w:val="single" w:color="auto" w:sz="6" w:space="0"/>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6"/>
                <w:rFonts w:hint="eastAsia" w:ascii="微软雅黑" w:hAnsi="微软雅黑" w:eastAsia="微软雅黑" w:cs="微软雅黑"/>
                <w:i w:val="0"/>
                <w:caps w:val="0"/>
                <w:color w:val="333333"/>
                <w:spacing w:val="0"/>
                <w:sz w:val="13"/>
                <w:szCs w:val="13"/>
                <w:bdr w:val="none" w:color="auto" w:sz="0" w:space="0"/>
              </w:rPr>
              <w:t>观测点及描述</w:t>
            </w:r>
          </w:p>
        </w:tc>
        <w:tc>
          <w:tcPr>
            <w:tcW w:w="431" w:type="dxa"/>
            <w:tcBorders>
              <w:top w:val="single" w:color="auto" w:sz="6" w:space="0"/>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6"/>
                <w:rFonts w:hint="eastAsia" w:ascii="微软雅黑" w:hAnsi="微软雅黑" w:eastAsia="微软雅黑" w:cs="微软雅黑"/>
                <w:i w:val="0"/>
                <w:caps w:val="0"/>
                <w:color w:val="333333"/>
                <w:spacing w:val="0"/>
                <w:sz w:val="13"/>
                <w:szCs w:val="13"/>
                <w:bdr w:val="none" w:color="auto" w:sz="0" w:space="0"/>
              </w:rPr>
              <w:t>分数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692" w:type="dxa"/>
            <w:vMerge w:val="restart"/>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一、课程内容 20分</w:t>
            </w:r>
          </w:p>
        </w:tc>
        <w:tc>
          <w:tcPr>
            <w:tcW w:w="855"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1-1规范性</w:t>
            </w:r>
          </w:p>
        </w:tc>
        <w:tc>
          <w:tcPr>
            <w:tcW w:w="732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课程内容为高校教学内容，符合《普通高等学校本科专业类教学质量国家标准》等要求，课程定位准确，教学内容质量高；课程知识体系科学完整。（若课程内容不规范，不适合列入高校人才培养方案的，此项为0分。）</w:t>
            </w:r>
          </w:p>
        </w:tc>
        <w:tc>
          <w:tcPr>
            <w:tcW w:w="431"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9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855"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1-2思想性、科学性、先进性</w:t>
            </w:r>
          </w:p>
        </w:tc>
        <w:tc>
          <w:tcPr>
            <w:tcW w:w="732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坚持立德树人，将思想政治教育内化为课程内容，弘扬社会主义核心价值观；课程内容先进、新颖，反映学科专业先进的核心理论和成果，体现教改教研成果，具有较高的科学性水平，注重运用知识解决实际问题。（若存在思想性或较严重的科学性问题，此项为0分，请在否决性指标11中勾选，直接提交，结束评审此课程为0分。）</w:t>
            </w:r>
          </w:p>
        </w:tc>
        <w:tc>
          <w:tcPr>
            <w:tcW w:w="431"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9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855"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1-3 安全性</w:t>
            </w:r>
          </w:p>
        </w:tc>
        <w:tc>
          <w:tcPr>
            <w:tcW w:w="732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课程无危害国家安全、涉密及其他不适宜网络公开传播的内容，无侵犯他人知识产权内容。(若存在有不适合公开的课程内容或有确凿证据证明有侵权情况，此项为0分，请在否决性指标13（14）中勾选，直接提交，结束评审，此课程为0分。）</w:t>
            </w:r>
          </w:p>
        </w:tc>
        <w:tc>
          <w:tcPr>
            <w:tcW w:w="431"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9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855"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1-4 适当性、多样性</w:t>
            </w:r>
          </w:p>
        </w:tc>
        <w:tc>
          <w:tcPr>
            <w:tcW w:w="732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课程内容及教学环节配置丰富、多样，深浅度合理，内容更新和完善及时。在线考试难易度适当，有区分度。(若学分课程的内容过于浅显，或考核评判标准过低，此 项为0分。）</w:t>
            </w:r>
          </w:p>
        </w:tc>
        <w:tc>
          <w:tcPr>
            <w:tcW w:w="431"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692" w:type="dxa"/>
            <w:vMerge w:val="restart"/>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二、课程教学设计  25分</w:t>
            </w:r>
          </w:p>
        </w:tc>
        <w:tc>
          <w:tcPr>
            <w:tcW w:w="855"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2-1合理性 </w:t>
            </w:r>
          </w:p>
        </w:tc>
        <w:tc>
          <w:tcPr>
            <w:tcW w:w="732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教学目标明确，教学方法与教学活动组织科学合理，符合教育教学规律。</w:t>
            </w:r>
          </w:p>
        </w:tc>
        <w:tc>
          <w:tcPr>
            <w:tcW w:w="431"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9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855"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2-2方向性</w:t>
            </w:r>
          </w:p>
        </w:tc>
        <w:tc>
          <w:tcPr>
            <w:tcW w:w="732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符合以学生为中心的课程教学改革方向，注重激发学生学习志趣和潜能，增强学生的社会责任感、创新精神和实践能力；信息技术与教育教学融合，课程应用与课程服务相融通，  适合在线学习、翻转课堂以及线上线下混合式拓展性学习。 </w:t>
            </w:r>
          </w:p>
        </w:tc>
        <w:tc>
          <w:tcPr>
            <w:tcW w:w="431"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9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855"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2-3创新性</w:t>
            </w:r>
          </w:p>
        </w:tc>
        <w:tc>
          <w:tcPr>
            <w:tcW w:w="732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有针对性地解决当前教育教学中存在的问题，充分利用和发挥网络教学优势，各教学环节充分、有效，满足学生的在线学习的诉求，不是传统课堂的简单翻版。</w:t>
            </w:r>
          </w:p>
        </w:tc>
        <w:tc>
          <w:tcPr>
            <w:tcW w:w="431"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692" w:type="dxa"/>
            <w:vMerge w:val="restart"/>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三、课程团队 10分</w:t>
            </w:r>
          </w:p>
        </w:tc>
        <w:tc>
          <w:tcPr>
            <w:tcW w:w="855"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3-1 负责人</w:t>
            </w:r>
          </w:p>
        </w:tc>
        <w:tc>
          <w:tcPr>
            <w:tcW w:w="732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在本课程专业领域有较高学术造诣，教学经验丰富，教学水平高，在推进基于慕课的信息技术与教育教学深度融合的课程改革中投入精力大，有一定影响度。</w:t>
            </w:r>
          </w:p>
        </w:tc>
        <w:tc>
          <w:tcPr>
            <w:tcW w:w="431"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9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855"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3-2 团队 </w:t>
            </w:r>
          </w:p>
        </w:tc>
        <w:tc>
          <w:tcPr>
            <w:tcW w:w="732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主讲教师师德好、教学能力强，教学表现力强，课程团 队结构合理。 </w:t>
            </w:r>
          </w:p>
        </w:tc>
        <w:tc>
          <w:tcPr>
            <w:tcW w:w="431"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92" w:type="dxa"/>
            <w:vMerge w:val="restart"/>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四、教学支持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20分</w:t>
            </w:r>
          </w:p>
        </w:tc>
        <w:tc>
          <w:tcPr>
            <w:tcW w:w="855"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4-1 团队服务</w:t>
            </w:r>
          </w:p>
        </w:tc>
        <w:tc>
          <w:tcPr>
            <w:tcW w:w="732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通过课程平台，教师按照教学计划和要求为学习者提供测验、作业、考试、答疑、讨论等教学活动，及时开展 有效的在线指导与测评。（若教学团队成员未参与学习者答疑、讨论等教学活动，此项为0分。）</w:t>
            </w:r>
          </w:p>
        </w:tc>
        <w:tc>
          <w:tcPr>
            <w:tcW w:w="431"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9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855"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4-2 学习者活动</w:t>
            </w:r>
          </w:p>
        </w:tc>
        <w:tc>
          <w:tcPr>
            <w:tcW w:w="732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学习者在线学习响应度高，师生互动活跃。</w:t>
            </w:r>
          </w:p>
        </w:tc>
        <w:tc>
          <w:tcPr>
            <w:tcW w:w="431"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92" w:type="dxa"/>
            <w:vMerge w:val="restart"/>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五、应用效果与</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影响 25分</w:t>
            </w:r>
          </w:p>
        </w:tc>
        <w:tc>
          <w:tcPr>
            <w:tcW w:w="855"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5-1开放性 </w:t>
            </w:r>
          </w:p>
        </w:tc>
        <w:tc>
          <w:tcPr>
            <w:tcW w:w="732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面向其他高校和社会学习者开放学习程度高。 </w:t>
            </w:r>
          </w:p>
        </w:tc>
        <w:tc>
          <w:tcPr>
            <w:tcW w:w="431"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9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855"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5-2课程本校应用情况</w:t>
            </w:r>
          </w:p>
        </w:tc>
        <w:tc>
          <w:tcPr>
            <w:tcW w:w="732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在本校将在线课程与课堂教学结合，推动教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学方法改革，有效提高教学质量。（若未应 用于本校课程改革，此项为0分。）</w:t>
            </w:r>
          </w:p>
        </w:tc>
        <w:tc>
          <w:tcPr>
            <w:tcW w:w="431"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9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855"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5-3 在其他高校和社会学习者中应 用共享情况</w:t>
            </w:r>
          </w:p>
        </w:tc>
        <w:tc>
          <w:tcPr>
            <w:tcW w:w="732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共享范围广，应用模式多样，应用效果好，社会影响力大，受益教师和学习者反馈、评价高。</w:t>
            </w:r>
          </w:p>
        </w:tc>
        <w:tc>
          <w:tcPr>
            <w:tcW w:w="431"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15分</w:t>
            </w:r>
          </w:p>
        </w:tc>
      </w:tr>
    </w:tbl>
    <w:p>
      <w:r>
        <w:br w:type="page"/>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Arial" w:hAnsi="Arial" w:eastAsia="Arial" w:cs="Arial"/>
          <w:i w:val="0"/>
          <w:caps w:val="0"/>
          <w:color w:val="333333"/>
          <w:spacing w:val="8"/>
          <w:sz w:val="24"/>
          <w:szCs w:val="24"/>
        </w:rPr>
      </w:pPr>
      <w:r>
        <w:rPr>
          <w:rStyle w:val="6"/>
          <w:color w:val="333333"/>
          <w:sz w:val="25"/>
          <w:szCs w:val="25"/>
          <w:bdr w:val="none" w:color="auto" w:sz="0" w:space="0"/>
        </w:rPr>
        <w:t>02</w:t>
      </w:r>
      <w:r>
        <w:rPr>
          <w:rStyle w:val="6"/>
          <w:rFonts w:hint="eastAsia" w:ascii="黑体" w:hAnsi="宋体" w:eastAsia="黑体" w:cs="黑体"/>
          <w:i w:val="0"/>
          <w:caps w:val="0"/>
          <w:color w:val="333333"/>
          <w:spacing w:val="0"/>
          <w:sz w:val="30"/>
          <w:szCs w:val="30"/>
          <w:bdr w:val="none" w:color="auto" w:sz="0" w:space="0"/>
          <w:shd w:val="clear" w:fill="FFFFFF"/>
        </w:rPr>
        <w:t>线下一流课程评审指标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Arial" w:hAnsi="Arial" w:eastAsia="Arial" w:cs="Arial"/>
          <w:i w:val="0"/>
          <w:caps w:val="0"/>
          <w:color w:val="333333"/>
          <w:spacing w:val="8"/>
          <w:sz w:val="25"/>
          <w:szCs w:val="2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Arial" w:hAnsi="Arial" w:eastAsia="Arial" w:cs="Arial"/>
          <w:i w:val="0"/>
          <w:caps w:val="0"/>
          <w:color w:val="333333"/>
          <w:spacing w:val="8"/>
          <w:sz w:val="25"/>
          <w:szCs w:val="25"/>
        </w:rPr>
      </w:pPr>
      <w:r>
        <w:rPr>
          <w:rStyle w:val="6"/>
          <w:rFonts w:hint="eastAsia" w:ascii="宋体" w:hAnsi="宋体" w:eastAsia="宋体" w:cs="宋体"/>
          <w:i w:val="0"/>
          <w:caps w:val="0"/>
          <w:color w:val="333333"/>
          <w:spacing w:val="8"/>
          <w:sz w:val="24"/>
          <w:szCs w:val="24"/>
          <w:bdr w:val="none" w:color="auto" w:sz="0" w:space="0"/>
          <w:shd w:val="clear" w:fill="FFFFFF"/>
        </w:rPr>
        <w:t>1否决性指标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Arial" w:hAnsi="Arial" w:eastAsia="Arial" w:cs="Arial"/>
          <w:i w:val="0"/>
          <w:caps w:val="0"/>
          <w:color w:val="333333"/>
          <w:spacing w:val="8"/>
          <w:sz w:val="25"/>
          <w:szCs w:val="25"/>
        </w:rPr>
      </w:pPr>
    </w:p>
    <w:tbl>
      <w:tblPr>
        <w:tblW w:w="93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38"/>
        <w:gridCol w:w="83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auto" w:sz="6" w:space="0"/>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bCs/>
              </w:rPr>
            </w:pPr>
            <w:r>
              <w:rPr>
                <w:rFonts w:hint="eastAsia" w:ascii="微软雅黑" w:hAnsi="微软雅黑" w:eastAsia="微软雅黑" w:cs="微软雅黑"/>
                <w:b/>
                <w:bCs/>
                <w:i w:val="0"/>
                <w:caps w:val="0"/>
                <w:color w:val="333333"/>
                <w:spacing w:val="0"/>
                <w:sz w:val="13"/>
                <w:szCs w:val="13"/>
                <w:bdr w:val="none" w:color="auto" w:sz="0" w:space="0"/>
              </w:rPr>
              <w:t>项</w:t>
            </w:r>
          </w:p>
        </w:tc>
        <w:tc>
          <w:tcPr>
            <w:tcW w:w="0" w:type="auto"/>
            <w:tcBorders>
              <w:top w:val="single" w:color="auto" w:sz="6" w:space="0"/>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bCs/>
              </w:rPr>
            </w:pPr>
            <w:r>
              <w:rPr>
                <w:rFonts w:hint="eastAsia" w:ascii="微软雅黑" w:hAnsi="微软雅黑" w:eastAsia="微软雅黑" w:cs="微软雅黑"/>
                <w:b/>
                <w:bCs/>
                <w:i w:val="0"/>
                <w:caps w:val="0"/>
                <w:color w:val="333333"/>
                <w:spacing w:val="0"/>
                <w:sz w:val="13"/>
                <w:szCs w:val="13"/>
                <w:bdr w:val="none" w:color="auto" w:sz="0" w:space="0"/>
              </w:rPr>
              <w:t>细则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课程资质</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1、非本科学分课程 查看教务系统提供的截图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2、开设时间或期数不符合申报要求 申报截止日期前未完成至少两个完整的教 学学期或周期（查教务系统截图）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3、课程基本信息有明显不一致 重点对比与教务系统截图是否一致：课程名称、授课教师、学时，查看有关说明材料。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4、申报材料不齐备，缺少必须提供的关键材料 查看是否缺少申报书中的“七、 附件材料清单中的1-5项”的某项材料。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教师资格</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1、负责人非申报高校正式聘任教师查看“二、课程团队序号1的成员”及其他申报材料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2、团队成员存在师德师风方面问题 查看“十、学校政治审查意见”，根据专 家掌握的信息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课程内容</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1、存在思想性或较严重的科学性问题 专家审查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2、申报材料无法支撑课程内容，教学无法实施专家审查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3、课程内容涉密 对比提交材料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造假、侵权</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1、申报材料造假 对比提交材料，或举报属实</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2、发现且确认有侵权现象对比提交材料，或举报属实</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Arial" w:hAnsi="Arial" w:eastAsia="Arial" w:cs="Arial"/>
          <w:i w:val="0"/>
          <w:caps w:val="0"/>
          <w:color w:val="333333"/>
          <w:spacing w:val="8"/>
          <w:sz w:val="25"/>
          <w:szCs w:val="2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Arial" w:hAnsi="Arial" w:eastAsia="Arial" w:cs="Arial"/>
          <w:i w:val="0"/>
          <w:caps w:val="0"/>
          <w:color w:val="333333"/>
          <w:spacing w:val="8"/>
          <w:sz w:val="25"/>
          <w:szCs w:val="25"/>
        </w:rPr>
      </w:pPr>
      <w:r>
        <w:rPr>
          <w:rStyle w:val="6"/>
          <w:rFonts w:hint="eastAsia" w:ascii="宋体" w:hAnsi="宋体" w:eastAsia="宋体" w:cs="宋体"/>
          <w:i w:val="0"/>
          <w:caps w:val="0"/>
          <w:color w:val="333333"/>
          <w:spacing w:val="8"/>
          <w:sz w:val="24"/>
          <w:szCs w:val="24"/>
          <w:bdr w:val="none" w:color="auto" w:sz="0" w:space="0"/>
          <w:shd w:val="clear" w:fill="FFFFFF"/>
        </w:rPr>
        <w:t>2评审指标细则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Arial" w:hAnsi="Arial" w:eastAsia="Arial" w:cs="Arial"/>
          <w:i w:val="0"/>
          <w:caps w:val="0"/>
          <w:color w:val="333333"/>
          <w:spacing w:val="8"/>
          <w:sz w:val="25"/>
          <w:szCs w:val="25"/>
        </w:rPr>
      </w:pPr>
    </w:p>
    <w:tbl>
      <w:tblPr>
        <w:tblW w:w="93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82"/>
        <w:gridCol w:w="799"/>
        <w:gridCol w:w="7032"/>
        <w:gridCol w:w="4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82" w:type="dxa"/>
            <w:tcBorders>
              <w:top w:val="single" w:color="auto" w:sz="6" w:space="0"/>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6"/>
                <w:rFonts w:hint="eastAsia" w:ascii="微软雅黑" w:hAnsi="微软雅黑" w:eastAsia="微软雅黑" w:cs="微软雅黑"/>
                <w:i w:val="0"/>
                <w:caps w:val="0"/>
                <w:color w:val="333333"/>
                <w:spacing w:val="0"/>
                <w:sz w:val="13"/>
                <w:szCs w:val="13"/>
                <w:bdr w:val="none" w:color="auto" w:sz="0" w:space="0"/>
              </w:rPr>
              <w:t>一级指标</w:t>
            </w:r>
          </w:p>
        </w:tc>
        <w:tc>
          <w:tcPr>
            <w:tcW w:w="799" w:type="dxa"/>
            <w:tcBorders>
              <w:top w:val="single" w:color="auto" w:sz="6" w:space="0"/>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6"/>
                <w:rFonts w:hint="eastAsia" w:ascii="微软雅黑" w:hAnsi="微软雅黑" w:eastAsia="微软雅黑" w:cs="微软雅黑"/>
                <w:i w:val="0"/>
                <w:caps w:val="0"/>
                <w:color w:val="333333"/>
                <w:spacing w:val="0"/>
                <w:sz w:val="13"/>
                <w:szCs w:val="13"/>
                <w:bdr w:val="none" w:color="auto" w:sz="0" w:space="0"/>
              </w:rPr>
              <w:t>二级指标</w:t>
            </w:r>
          </w:p>
        </w:tc>
        <w:tc>
          <w:tcPr>
            <w:tcW w:w="7032" w:type="dxa"/>
            <w:tcBorders>
              <w:top w:val="single" w:color="auto" w:sz="6" w:space="0"/>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6"/>
                <w:rFonts w:hint="eastAsia" w:ascii="微软雅黑" w:hAnsi="微软雅黑" w:eastAsia="微软雅黑" w:cs="微软雅黑"/>
                <w:i w:val="0"/>
                <w:caps w:val="0"/>
                <w:color w:val="333333"/>
                <w:spacing w:val="0"/>
                <w:sz w:val="13"/>
                <w:szCs w:val="13"/>
                <w:bdr w:val="none" w:color="auto" w:sz="0" w:space="0"/>
              </w:rPr>
              <w:t>观测点及描述</w:t>
            </w:r>
          </w:p>
        </w:tc>
        <w:tc>
          <w:tcPr>
            <w:tcW w:w="487" w:type="dxa"/>
            <w:tcBorders>
              <w:top w:val="single" w:color="auto" w:sz="6" w:space="0"/>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6"/>
                <w:rFonts w:hint="eastAsia" w:ascii="微软雅黑" w:hAnsi="微软雅黑" w:eastAsia="微软雅黑" w:cs="微软雅黑"/>
                <w:i w:val="0"/>
                <w:caps w:val="0"/>
                <w:color w:val="333333"/>
                <w:spacing w:val="0"/>
                <w:sz w:val="13"/>
                <w:szCs w:val="13"/>
                <w:bdr w:val="none" w:color="auto" w:sz="0" w:space="0"/>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75" w:hRule="atLeast"/>
        </w:trPr>
        <w:tc>
          <w:tcPr>
            <w:tcW w:w="982" w:type="dxa"/>
            <w:vMerge w:val="restart"/>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微软雅黑" w:hAnsi="微软雅黑" w:eastAsia="微软雅黑" w:cs="微软雅黑"/>
                <w:i w:val="0"/>
                <w:caps w:val="0"/>
                <w:color w:val="333333"/>
                <w:spacing w:val="0"/>
                <w:sz w:val="13"/>
                <w:szCs w:val="13"/>
                <w:bdr w:val="none" w:color="auto" w:sz="0" w:space="0"/>
              </w:rPr>
            </w:pPr>
            <w:r>
              <w:rPr>
                <w:rFonts w:hint="eastAsia" w:ascii="微软雅黑" w:hAnsi="微软雅黑" w:eastAsia="微软雅黑" w:cs="微软雅黑"/>
                <w:i w:val="0"/>
                <w:caps w:val="0"/>
                <w:color w:val="333333"/>
                <w:spacing w:val="0"/>
                <w:sz w:val="13"/>
                <w:szCs w:val="13"/>
                <w:bdr w:val="none" w:color="auto" w:sz="0" w:space="0"/>
              </w:rPr>
              <w:t xml:space="preserve">课程目标符合新时代人才培养要求 </w:t>
            </w:r>
          </w:p>
          <w:p>
            <w:pPr>
              <w:pStyle w:val="3"/>
              <w:keepNext w:val="0"/>
              <w:keepLines w:val="0"/>
              <w:widowControl/>
              <w:numPr>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right="0" w:rightChars="0"/>
              <w:jc w:val="both"/>
            </w:pPr>
            <w:r>
              <w:rPr>
                <w:rFonts w:hint="eastAsia" w:ascii="微软雅黑" w:hAnsi="微软雅黑" w:eastAsia="微软雅黑" w:cs="微软雅黑"/>
                <w:i w:val="0"/>
                <w:caps w:val="0"/>
                <w:color w:val="333333"/>
                <w:spacing w:val="0"/>
                <w:sz w:val="13"/>
                <w:szCs w:val="13"/>
                <w:bdr w:val="none" w:color="auto" w:sz="0" w:space="0"/>
              </w:rPr>
              <w:t>15分</w:t>
            </w:r>
          </w:p>
        </w:tc>
        <w:tc>
          <w:tcPr>
            <w:tcW w:w="799"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1-1</w:t>
            </w:r>
          </w:p>
        </w:tc>
        <w:tc>
          <w:tcPr>
            <w:tcW w:w="703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符合学校办学定位和人才培养目标，坚持立德树人。</w:t>
            </w:r>
          </w:p>
        </w:tc>
        <w:tc>
          <w:tcPr>
            <w:tcW w:w="487"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98" w:hRule="atLeast"/>
        </w:trPr>
        <w:tc>
          <w:tcPr>
            <w:tcW w:w="98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799"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1-2</w:t>
            </w:r>
          </w:p>
        </w:tc>
        <w:tc>
          <w:tcPr>
            <w:tcW w:w="703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坚持知识、能力、素质有机融合，注重提升课程的高阶性、突出课程 的创新性、增加课程的挑战度，契合学生解决复杂问题等综合能力养 成要求。</w:t>
            </w:r>
          </w:p>
        </w:tc>
        <w:tc>
          <w:tcPr>
            <w:tcW w:w="487"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46" w:hRule="atLeast"/>
        </w:trPr>
        <w:tc>
          <w:tcPr>
            <w:tcW w:w="98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799"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1-3</w:t>
            </w:r>
          </w:p>
        </w:tc>
        <w:tc>
          <w:tcPr>
            <w:tcW w:w="703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目标描述准确具体，对应国家、行业、专业需求，符合培养规律，符合校情、学情，达成路径清晰，便于考核评价。</w:t>
            </w:r>
          </w:p>
        </w:tc>
        <w:tc>
          <w:tcPr>
            <w:tcW w:w="487"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82" w:type="dxa"/>
            <w:vMerge w:val="restart"/>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二、授课教师（团队） 切实投入教学改革 15分</w:t>
            </w:r>
          </w:p>
        </w:tc>
        <w:tc>
          <w:tcPr>
            <w:tcW w:w="799"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2-1</w:t>
            </w:r>
          </w:p>
        </w:tc>
        <w:tc>
          <w:tcPr>
            <w:tcW w:w="703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秉持学生中心、产出导向、持续改进的理念。</w:t>
            </w:r>
          </w:p>
        </w:tc>
        <w:tc>
          <w:tcPr>
            <w:tcW w:w="487"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8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799"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2-2</w:t>
            </w:r>
          </w:p>
        </w:tc>
        <w:tc>
          <w:tcPr>
            <w:tcW w:w="703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教学理念融入教学设计，围绕目标达成、教学内容、组织 实施和多元评价需求进行整体规划，教学策略、教学方法 教学过程、教学评价等设计合理。</w:t>
            </w:r>
          </w:p>
        </w:tc>
        <w:tc>
          <w:tcPr>
            <w:tcW w:w="487"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8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799"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2-3</w:t>
            </w:r>
          </w:p>
        </w:tc>
        <w:tc>
          <w:tcPr>
            <w:tcW w:w="703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教学改革意识强烈，能够主动运用新技术、新手段、新工 具，创新教学方法，提高教学效率、提升教学质量，教学 能力有显著提升。</w:t>
            </w:r>
          </w:p>
        </w:tc>
        <w:tc>
          <w:tcPr>
            <w:tcW w:w="487"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微软雅黑" w:hAnsi="微软雅黑" w:eastAsia="微软雅黑" w:cs="微软雅黑"/>
                <w:i w:val="0"/>
                <w:caps w:val="0"/>
                <w:color w:val="333333"/>
                <w:spacing w:val="0"/>
                <w:sz w:val="13"/>
                <w:szCs w:val="13"/>
                <w:bdr w:val="none" w:color="auto" w:sz="0" w:space="0"/>
              </w:rPr>
              <w:t>5分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82" w:type="dxa"/>
            <w:vMerge w:val="restart"/>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三、课程内容与时俱进 20分</w:t>
            </w:r>
          </w:p>
        </w:tc>
        <w:tc>
          <w:tcPr>
            <w:tcW w:w="799"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3-1</w:t>
            </w:r>
          </w:p>
        </w:tc>
        <w:tc>
          <w:tcPr>
            <w:tcW w:w="703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落实课程思政建设要求，通过专业知识教育与思想政治教育的紧密融合，将价值塑造、知识传授和能力培养三者融为一体。</w:t>
            </w:r>
          </w:p>
        </w:tc>
        <w:tc>
          <w:tcPr>
            <w:tcW w:w="487"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8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799"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3-2</w:t>
            </w:r>
          </w:p>
        </w:tc>
        <w:tc>
          <w:tcPr>
            <w:tcW w:w="703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体现前沿性与时代性要求，反映学科专业、行业先进的核心理论和成果，聚焦新工科、新医科、新农科、新文科建设，增加体现多学科思维融合、产业技术与学科理论融合、跨专业能力融合、多学科项目实践融合内容。</w:t>
            </w:r>
          </w:p>
        </w:tc>
        <w:tc>
          <w:tcPr>
            <w:tcW w:w="487"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微软雅黑" w:hAnsi="微软雅黑" w:eastAsia="微软雅黑" w:cs="微软雅黑"/>
                <w:i w:val="0"/>
                <w:caps w:val="0"/>
                <w:color w:val="333333"/>
                <w:spacing w:val="0"/>
                <w:sz w:val="13"/>
                <w:szCs w:val="13"/>
                <w:bdr w:val="none" w:color="auto" w:sz="0" w:space="0"/>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8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799"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3-3</w:t>
            </w:r>
          </w:p>
        </w:tc>
        <w:tc>
          <w:tcPr>
            <w:tcW w:w="703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保障教学资源的优质性与适用性，以提升学生综合能力为重点，重塑课程内容。</w:t>
            </w:r>
          </w:p>
        </w:tc>
        <w:tc>
          <w:tcPr>
            <w:tcW w:w="487"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82" w:type="dxa"/>
            <w:vMerge w:val="restart"/>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四、教与学发生改变 15分</w:t>
            </w:r>
          </w:p>
        </w:tc>
        <w:tc>
          <w:tcPr>
            <w:tcW w:w="799"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4-1</w:t>
            </w:r>
          </w:p>
        </w:tc>
        <w:tc>
          <w:tcPr>
            <w:tcW w:w="703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以教为中心向以学为中心转变，以提升教学效果为目的因材施教，运用适当的数字化教学工具，有效开展线下课堂教学活动。实施打破传统课堂“满堂灌”和沉默状态的方式方法，训练学生问题解决能力和审辩式思维能力</w:t>
            </w:r>
          </w:p>
        </w:tc>
        <w:tc>
          <w:tcPr>
            <w:tcW w:w="487"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微软雅黑" w:hAnsi="微软雅黑" w:eastAsia="微软雅黑" w:cs="微软雅黑"/>
                <w:i w:val="0"/>
                <w:caps w:val="0"/>
                <w:color w:val="333333"/>
                <w:spacing w:val="0"/>
                <w:sz w:val="13"/>
                <w:szCs w:val="13"/>
                <w:bdr w:val="none" w:color="auto" w:sz="0" w:space="0"/>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8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799"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4-2</w:t>
            </w:r>
          </w:p>
        </w:tc>
        <w:tc>
          <w:tcPr>
            <w:tcW w:w="703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学生学习方式有显著变化，安排学生个别化学习与合作学习，强化课堂教学师生互动、生生互动环节，加强研究型、项目式学习。</w:t>
            </w:r>
          </w:p>
        </w:tc>
        <w:tc>
          <w:tcPr>
            <w:tcW w:w="487"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82" w:type="dxa"/>
            <w:vMerge w:val="restart"/>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五、评价拓展深化15分</w:t>
            </w:r>
          </w:p>
        </w:tc>
        <w:tc>
          <w:tcPr>
            <w:tcW w:w="799"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5-1</w:t>
            </w:r>
          </w:p>
        </w:tc>
        <w:tc>
          <w:tcPr>
            <w:tcW w:w="703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考核方式多元，丰富探究式、论文式、报告答辩式等作业评价方式，加强非标准化、综合性等评价，评价手段恰当必要，契合相对应的人才培养类型。</w:t>
            </w:r>
          </w:p>
        </w:tc>
        <w:tc>
          <w:tcPr>
            <w:tcW w:w="487"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8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799"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5-2</w:t>
            </w:r>
          </w:p>
        </w:tc>
        <w:tc>
          <w:tcPr>
            <w:tcW w:w="703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考试考核评价严格，体现过程评价，注重学习效果评价，考核考试评价严格，过程可回溯，诊断改进积极有效。</w:t>
            </w:r>
          </w:p>
        </w:tc>
        <w:tc>
          <w:tcPr>
            <w:tcW w:w="487"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微软雅黑" w:hAnsi="微软雅黑" w:eastAsia="微软雅黑" w:cs="微软雅黑"/>
                <w:i w:val="0"/>
                <w:caps w:val="0"/>
                <w:color w:val="333333"/>
                <w:spacing w:val="0"/>
                <w:sz w:val="13"/>
                <w:szCs w:val="13"/>
                <w:bdr w:val="none" w:color="auto" w:sz="0" w:space="0"/>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82" w:type="dxa"/>
            <w:vMerge w:val="restart"/>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六、改革行之有效20分</w:t>
            </w:r>
          </w:p>
        </w:tc>
        <w:tc>
          <w:tcPr>
            <w:tcW w:w="799"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6-1</w:t>
            </w:r>
          </w:p>
        </w:tc>
        <w:tc>
          <w:tcPr>
            <w:tcW w:w="703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学习效果提升，学生对课程的参与度、学习获得感、对教师教学以及课程的满意度有明显提高。</w:t>
            </w:r>
          </w:p>
        </w:tc>
        <w:tc>
          <w:tcPr>
            <w:tcW w:w="487"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8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799"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6-2</w:t>
            </w:r>
          </w:p>
        </w:tc>
        <w:tc>
          <w:tcPr>
            <w:tcW w:w="703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改革迭代优化，有意识地收集数据开展教学反思、教学研究和教学改进。在多期混合式教学中进行迭 代，不断优化教学的设计和实施。</w:t>
            </w:r>
          </w:p>
        </w:tc>
        <w:tc>
          <w:tcPr>
            <w:tcW w:w="487"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8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799"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6-3</w:t>
            </w:r>
          </w:p>
        </w:tc>
        <w:tc>
          <w:tcPr>
            <w:tcW w:w="703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学校对探索应用智慧教室等信息化教学工具开展线下课程改革、应用信息化手段开展教学管理与质量 监控有配套条件或机制支持。</w:t>
            </w:r>
          </w:p>
        </w:tc>
        <w:tc>
          <w:tcPr>
            <w:tcW w:w="487"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8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799"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6-4</w:t>
            </w:r>
          </w:p>
        </w:tc>
        <w:tc>
          <w:tcPr>
            <w:tcW w:w="7032"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较好地解决了传统教学中的短板问题。在树立课程建设新理念、推进相应类型高校课程改革创新、提 升教学效果方面显示了明显优势，具有推广价值。</w:t>
            </w:r>
          </w:p>
        </w:tc>
        <w:tc>
          <w:tcPr>
            <w:tcW w:w="487"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微软雅黑" w:hAnsi="微软雅黑" w:eastAsia="微软雅黑" w:cs="微软雅黑"/>
                <w:i w:val="0"/>
                <w:caps w:val="0"/>
                <w:color w:val="333333"/>
                <w:spacing w:val="0"/>
                <w:sz w:val="13"/>
                <w:szCs w:val="13"/>
                <w:bdr w:val="none" w:color="auto" w:sz="0" w:space="0"/>
              </w:rPr>
              <w:t>5分</w:t>
            </w:r>
          </w:p>
        </w:tc>
      </w:tr>
    </w:tbl>
    <w:p>
      <w:pPr>
        <w:rPr>
          <w:rFonts w:hint="default" w:ascii="Arial" w:hAnsi="Arial" w:eastAsia="Arial" w:cs="Arial"/>
          <w:i w:val="0"/>
          <w:caps w:val="0"/>
          <w:color w:val="333333"/>
          <w:spacing w:val="8"/>
          <w:sz w:val="25"/>
          <w:szCs w:val="25"/>
        </w:rPr>
      </w:pPr>
      <w:r>
        <w:rPr>
          <w:rFonts w:hint="default" w:ascii="Arial" w:hAnsi="Arial" w:eastAsia="Arial" w:cs="Arial"/>
          <w:i w:val="0"/>
          <w:caps w:val="0"/>
          <w:color w:val="333333"/>
          <w:spacing w:val="8"/>
          <w:sz w:val="25"/>
          <w:szCs w:val="25"/>
        </w:rPr>
        <w:br w:type="page"/>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Arial" w:hAnsi="Arial" w:eastAsia="Arial" w:cs="Arial"/>
          <w:i w:val="0"/>
          <w:caps w:val="0"/>
          <w:color w:val="333333"/>
          <w:spacing w:val="8"/>
          <w:sz w:val="25"/>
          <w:szCs w:val="2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Arial" w:hAnsi="Arial" w:eastAsia="Arial" w:cs="Arial"/>
          <w:i w:val="0"/>
          <w:caps w:val="0"/>
          <w:color w:val="333333"/>
          <w:spacing w:val="8"/>
          <w:sz w:val="24"/>
          <w:szCs w:val="24"/>
        </w:rPr>
      </w:pPr>
      <w:r>
        <w:rPr>
          <w:rStyle w:val="6"/>
          <w:color w:val="333333"/>
          <w:sz w:val="25"/>
          <w:szCs w:val="25"/>
          <w:bdr w:val="none" w:color="auto" w:sz="0" w:space="0"/>
        </w:rPr>
        <w:t>03</w:t>
      </w:r>
      <w:r>
        <w:rPr>
          <w:rStyle w:val="6"/>
          <w:rFonts w:hint="eastAsia" w:ascii="黑体" w:hAnsi="宋体" w:eastAsia="黑体" w:cs="黑体"/>
          <w:i w:val="0"/>
          <w:caps w:val="0"/>
          <w:color w:val="333333"/>
          <w:spacing w:val="0"/>
          <w:sz w:val="30"/>
          <w:szCs w:val="30"/>
          <w:bdr w:val="none" w:color="auto" w:sz="0" w:space="0"/>
          <w:shd w:val="clear" w:fill="FFFFFF"/>
        </w:rPr>
        <w:t>线上线下混合式一流课程评审指标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Arial" w:hAnsi="Arial" w:eastAsia="Arial" w:cs="Arial"/>
          <w:i w:val="0"/>
          <w:caps w:val="0"/>
          <w:color w:val="333333"/>
          <w:spacing w:val="8"/>
          <w:sz w:val="25"/>
          <w:szCs w:val="2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Arial" w:hAnsi="Arial" w:eastAsia="Arial" w:cs="Arial"/>
          <w:i w:val="0"/>
          <w:caps w:val="0"/>
          <w:color w:val="333333"/>
          <w:spacing w:val="8"/>
          <w:sz w:val="25"/>
          <w:szCs w:val="25"/>
        </w:rPr>
      </w:pPr>
      <w:r>
        <w:rPr>
          <w:rStyle w:val="6"/>
          <w:rFonts w:hint="eastAsia" w:ascii="宋体" w:hAnsi="宋体" w:eastAsia="宋体" w:cs="宋体"/>
          <w:i w:val="0"/>
          <w:caps w:val="0"/>
          <w:color w:val="333333"/>
          <w:spacing w:val="8"/>
          <w:sz w:val="24"/>
          <w:szCs w:val="24"/>
          <w:bdr w:val="none" w:color="auto" w:sz="0" w:space="0"/>
          <w:shd w:val="clear" w:fill="FFFFFF"/>
        </w:rPr>
        <w:t>1否决性指标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Arial" w:hAnsi="Arial" w:eastAsia="Arial" w:cs="Arial"/>
          <w:i w:val="0"/>
          <w:caps w:val="0"/>
          <w:color w:val="333333"/>
          <w:spacing w:val="8"/>
          <w:sz w:val="25"/>
          <w:szCs w:val="25"/>
        </w:rPr>
      </w:pPr>
    </w:p>
    <w:tbl>
      <w:tblPr>
        <w:tblW w:w="93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38"/>
        <w:gridCol w:w="83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auto" w:sz="6" w:space="0"/>
              <w:left w:val="single" w:color="auto" w:sz="6" w:space="0"/>
              <w:bottom w:val="single" w:color="auto" w:sz="6" w:space="0"/>
              <w:right w:val="single" w:color="auto" w:sz="6" w:space="0"/>
            </w:tcBorders>
            <w:shd w:val="clear" w:color="auto" w:fill="FFFFFF"/>
            <w:tcMar>
              <w:left w:w="75" w:type="dxa"/>
              <w:right w:w="7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bCs/>
              </w:rPr>
            </w:pPr>
            <w:r>
              <w:rPr>
                <w:rFonts w:hint="eastAsia" w:ascii="微软雅黑" w:hAnsi="微软雅黑" w:eastAsia="微软雅黑" w:cs="微软雅黑"/>
                <w:b/>
                <w:bCs/>
                <w:i w:val="0"/>
                <w:caps w:val="0"/>
                <w:color w:val="333333"/>
                <w:spacing w:val="0"/>
                <w:sz w:val="13"/>
                <w:szCs w:val="13"/>
                <w:bdr w:val="none" w:color="auto" w:sz="0" w:space="0"/>
              </w:rPr>
              <w:t>项</w:t>
            </w:r>
          </w:p>
        </w:tc>
        <w:tc>
          <w:tcPr>
            <w:tcW w:w="0" w:type="auto"/>
            <w:tcBorders>
              <w:top w:val="single" w:color="auto" w:sz="6" w:space="0"/>
              <w:left w:val="nil"/>
              <w:bottom w:val="single" w:color="auto" w:sz="6" w:space="0"/>
              <w:right w:val="single" w:color="auto" w:sz="6" w:space="0"/>
            </w:tcBorders>
            <w:shd w:val="clear" w:color="auto" w:fill="FFFFFF"/>
            <w:tcMar>
              <w:left w:w="75" w:type="dxa"/>
              <w:right w:w="7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bCs/>
              </w:rPr>
            </w:pPr>
            <w:r>
              <w:rPr>
                <w:rFonts w:hint="eastAsia" w:ascii="微软雅黑" w:hAnsi="微软雅黑" w:eastAsia="微软雅黑" w:cs="微软雅黑"/>
                <w:b/>
                <w:bCs/>
                <w:i w:val="0"/>
                <w:caps w:val="0"/>
                <w:color w:val="333333"/>
                <w:spacing w:val="0"/>
                <w:sz w:val="13"/>
                <w:szCs w:val="13"/>
                <w:bdr w:val="none" w:color="auto" w:sz="0" w:space="0"/>
              </w:rPr>
              <w:t>细则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课程资质</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1、非本科学分课程 查看教务系统提供的截图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2、开设时间或期数不符合申报要求 申报截止日期前未 完成至少两个完整的教学学期或周期（查看教务系统截图）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3、开设时间或期数不符合申报要求 申报截止日期前未 完成至少两个完整的教学学期或周期（查看教务系统截图）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4、申报材料不齐备，缺少必须提供的关键材料 查看 是否缺少申报书中的“七、附件材料清单中的1-6项”的某项材料。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5、课程与推荐申报类型不符（查看是否属于本人或他人的慕课、SPOC或其他在线课程开展线上线下混合式教学）。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6、课程线上资源无法打开（查看课程链接提供的链接）。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课程内容</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1、线上资源选择随意，课程质量差，不符合教学目标要求。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2、线上课程教学安排不符合“安排20%-50%的线上 学生自主学习的基本要求”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教师资格</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1、负责人非申报高校正式聘任教师查看“二、课程团队序号1的成员”及其他申报材料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2、团队成员存在师德师风方面问题查看  “十、学校政治审查意见”，根据专家掌握的信息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课程内容</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1、存在思想性或较严重的科学性问题 专家审查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2、课程内容涉密 对比提交材料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造假、侵权</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1、申报材料造假 对比提交材料，或举报属实</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微软雅黑" w:hAnsi="微软雅黑" w:eastAsia="微软雅黑" w:cs="微软雅黑"/>
                <w:i w:val="0"/>
                <w:caps w:val="0"/>
                <w:color w:val="333333"/>
                <w:spacing w:val="0"/>
                <w:sz w:val="13"/>
                <w:szCs w:val="13"/>
                <w:bdr w:val="none" w:color="auto" w:sz="0" w:space="0"/>
              </w:rPr>
              <w:t>2、发现且确认有侵权现象对比提交材料， 或举报属实</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Arial" w:hAnsi="Arial" w:eastAsia="Arial" w:cs="Arial"/>
          <w:i w:val="0"/>
          <w:caps w:val="0"/>
          <w:color w:val="333333"/>
          <w:spacing w:val="8"/>
          <w:sz w:val="25"/>
          <w:szCs w:val="2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Arial" w:hAnsi="Arial" w:eastAsia="Arial" w:cs="Arial"/>
          <w:i w:val="0"/>
          <w:caps w:val="0"/>
          <w:color w:val="333333"/>
          <w:spacing w:val="8"/>
          <w:sz w:val="25"/>
          <w:szCs w:val="25"/>
        </w:rPr>
      </w:pPr>
      <w:r>
        <w:rPr>
          <w:rStyle w:val="6"/>
          <w:rFonts w:hint="eastAsia" w:ascii="宋体" w:hAnsi="宋体" w:eastAsia="宋体" w:cs="宋体"/>
          <w:i w:val="0"/>
          <w:caps w:val="0"/>
          <w:color w:val="333333"/>
          <w:spacing w:val="8"/>
          <w:sz w:val="24"/>
          <w:szCs w:val="24"/>
          <w:bdr w:val="none" w:color="auto" w:sz="0" w:space="0"/>
          <w:shd w:val="clear" w:fill="FFFFFF"/>
        </w:rPr>
        <w:t>2评审指标细则</w:t>
      </w:r>
    </w:p>
    <w:tbl>
      <w:tblPr>
        <w:tblW w:w="93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345"/>
        <w:gridCol w:w="686"/>
        <w:gridCol w:w="6746"/>
        <w:gridCol w:w="5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45" w:type="dxa"/>
            <w:tcBorders>
              <w:top w:val="single" w:color="auto" w:sz="6" w:space="0"/>
              <w:left w:val="single" w:color="auto" w:sz="6" w:space="0"/>
              <w:bottom w:val="single" w:color="auto" w:sz="6" w:space="0"/>
              <w:right w:val="single" w:color="auto" w:sz="6" w:space="0"/>
            </w:tcBorders>
            <w:shd w:val="clear" w:color="auto" w:fill="FFFFFF"/>
            <w:tcMar>
              <w:left w:w="75" w:type="dxa"/>
              <w:right w:w="7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bCs/>
              </w:rPr>
            </w:pPr>
            <w:r>
              <w:rPr>
                <w:rFonts w:hint="eastAsia" w:ascii="微软雅黑" w:hAnsi="微软雅黑" w:eastAsia="微软雅黑" w:cs="微软雅黑"/>
                <w:b/>
                <w:bCs/>
                <w:i w:val="0"/>
                <w:caps w:val="0"/>
                <w:color w:val="333333"/>
                <w:spacing w:val="0"/>
                <w:sz w:val="13"/>
                <w:szCs w:val="13"/>
                <w:bdr w:val="none" w:color="auto" w:sz="0" w:space="0"/>
              </w:rPr>
              <w:t>一级指标</w:t>
            </w:r>
          </w:p>
        </w:tc>
        <w:tc>
          <w:tcPr>
            <w:tcW w:w="686" w:type="dxa"/>
            <w:tcBorders>
              <w:top w:val="single" w:color="auto" w:sz="6" w:space="0"/>
              <w:left w:val="nil"/>
              <w:bottom w:val="single" w:color="auto" w:sz="6" w:space="0"/>
              <w:right w:val="single" w:color="auto" w:sz="6" w:space="0"/>
            </w:tcBorders>
            <w:shd w:val="clear" w:color="auto" w:fill="FFFFFF"/>
            <w:tcMar>
              <w:left w:w="75" w:type="dxa"/>
              <w:right w:w="7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bCs/>
              </w:rPr>
            </w:pPr>
            <w:r>
              <w:rPr>
                <w:rFonts w:hint="eastAsia" w:ascii="微软雅黑" w:hAnsi="微软雅黑" w:eastAsia="微软雅黑" w:cs="微软雅黑"/>
                <w:b/>
                <w:bCs/>
                <w:i w:val="0"/>
                <w:caps w:val="0"/>
                <w:color w:val="333333"/>
                <w:spacing w:val="0"/>
                <w:sz w:val="13"/>
                <w:szCs w:val="13"/>
                <w:bdr w:val="none" w:color="auto" w:sz="0" w:space="0"/>
              </w:rPr>
              <w:t>二级指标</w:t>
            </w:r>
          </w:p>
        </w:tc>
        <w:tc>
          <w:tcPr>
            <w:tcW w:w="6746" w:type="dxa"/>
            <w:tcBorders>
              <w:top w:val="single" w:color="auto" w:sz="6" w:space="0"/>
              <w:left w:val="nil"/>
              <w:bottom w:val="single" w:color="auto" w:sz="6" w:space="0"/>
              <w:right w:val="single" w:color="auto" w:sz="6" w:space="0"/>
            </w:tcBorders>
            <w:shd w:val="clear" w:color="auto" w:fill="FFFFFF"/>
            <w:tcMar>
              <w:left w:w="75" w:type="dxa"/>
              <w:right w:w="7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bCs/>
              </w:rPr>
            </w:pPr>
            <w:r>
              <w:rPr>
                <w:rFonts w:hint="eastAsia" w:ascii="微软雅黑" w:hAnsi="微软雅黑" w:eastAsia="微软雅黑" w:cs="微软雅黑"/>
                <w:b/>
                <w:bCs/>
                <w:i w:val="0"/>
                <w:caps w:val="0"/>
                <w:color w:val="333333"/>
                <w:spacing w:val="0"/>
                <w:sz w:val="13"/>
                <w:szCs w:val="13"/>
                <w:bdr w:val="none" w:color="auto" w:sz="0" w:space="0"/>
              </w:rPr>
              <w:t>观测点及描述</w:t>
            </w:r>
          </w:p>
        </w:tc>
        <w:tc>
          <w:tcPr>
            <w:tcW w:w="0" w:type="auto"/>
            <w:tcBorders>
              <w:top w:val="single" w:color="auto" w:sz="6" w:space="0"/>
              <w:left w:val="nil"/>
              <w:bottom w:val="single" w:color="auto" w:sz="6" w:space="0"/>
              <w:right w:val="single" w:color="auto" w:sz="6" w:space="0"/>
            </w:tcBorders>
            <w:shd w:val="clear" w:color="auto" w:fill="FFFFFF"/>
            <w:tcMar>
              <w:left w:w="75" w:type="dxa"/>
              <w:right w:w="7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bCs/>
              </w:rPr>
            </w:pPr>
            <w:r>
              <w:rPr>
                <w:rFonts w:hint="eastAsia" w:ascii="微软雅黑" w:hAnsi="微软雅黑" w:eastAsia="微软雅黑" w:cs="微软雅黑"/>
                <w:b/>
                <w:bCs/>
                <w:i w:val="0"/>
                <w:caps w:val="0"/>
                <w:color w:val="333333"/>
                <w:spacing w:val="0"/>
                <w:sz w:val="13"/>
                <w:szCs w:val="13"/>
                <w:bdr w:val="none" w:color="auto" w:sz="0" w:space="0"/>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45" w:type="dxa"/>
            <w:vMerge w:val="restart"/>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一、课程目标 符合新时代人 才培养要求 15分</w:t>
            </w:r>
          </w:p>
        </w:tc>
        <w:tc>
          <w:tcPr>
            <w:tcW w:w="68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1-1</w:t>
            </w:r>
          </w:p>
        </w:tc>
        <w:tc>
          <w:tcPr>
            <w:tcW w:w="674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符合学校办学定位和人才培养目标，坚持立德树人。</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45"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68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1-2</w:t>
            </w:r>
          </w:p>
        </w:tc>
        <w:tc>
          <w:tcPr>
            <w:tcW w:w="674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坚持知识、能力、素质有机融合，注重提升课程的高阶性、突出课程 的创新性、增加课程的挑战度，契合学生解决复杂问题等综合能力养成要求。</w:t>
            </w:r>
          </w:p>
        </w:tc>
        <w:tc>
          <w:tcPr>
            <w:tcW w:w="523"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45"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68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1-3</w:t>
            </w:r>
          </w:p>
        </w:tc>
        <w:tc>
          <w:tcPr>
            <w:tcW w:w="674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目标描述准确具体，对应国家、行业、专业需求，符合培养规律，符合校情、学情，达成路径清晰，便于考核评价。</w:t>
            </w:r>
          </w:p>
        </w:tc>
        <w:tc>
          <w:tcPr>
            <w:tcW w:w="523"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45" w:type="dxa"/>
            <w:vMerge w:val="restart"/>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二、授课教师（团队） 切实投入教学改革 15分</w:t>
            </w:r>
          </w:p>
        </w:tc>
        <w:tc>
          <w:tcPr>
            <w:tcW w:w="68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2-1</w:t>
            </w:r>
          </w:p>
        </w:tc>
        <w:tc>
          <w:tcPr>
            <w:tcW w:w="674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秉持学生中心、产出导向、持续改进的理念。</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45"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68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2-2</w:t>
            </w:r>
          </w:p>
        </w:tc>
        <w:tc>
          <w:tcPr>
            <w:tcW w:w="674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教学理念融入教学设计，围绕目标达成、教学内容、组织 实施和多元评价需求进行整体规划，教学策略、教学方法 教学过程、教学评价等设计合理。</w:t>
            </w:r>
          </w:p>
        </w:tc>
        <w:tc>
          <w:tcPr>
            <w:tcW w:w="523"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45"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68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2-3</w:t>
            </w:r>
          </w:p>
        </w:tc>
        <w:tc>
          <w:tcPr>
            <w:tcW w:w="674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教学改革意识强烈，能够主动运用新技术，创新教学方法提高教学效率、提升教学质量，教学能力有显著提升。 </w:t>
            </w:r>
          </w:p>
        </w:tc>
        <w:tc>
          <w:tcPr>
            <w:tcW w:w="523"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45" w:type="dxa"/>
            <w:vMerge w:val="restart"/>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三、课程内容与时俱进 20分</w:t>
            </w:r>
          </w:p>
        </w:tc>
        <w:tc>
          <w:tcPr>
            <w:tcW w:w="68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3-1</w:t>
            </w:r>
          </w:p>
        </w:tc>
        <w:tc>
          <w:tcPr>
            <w:tcW w:w="674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落实课程思政建设要求，通过专业知识教育与思想政治教育的紧密融合，将价值塑造、知识传授和能力培养三者融为一体。</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45"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68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3-2</w:t>
            </w:r>
          </w:p>
        </w:tc>
        <w:tc>
          <w:tcPr>
            <w:tcW w:w="674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体现前沿性与时代性要求，反映学科专业、行业先进的核心 理论和成果，聚焦新工科、新医科、新农科、新文科建设，  增加体现多学科思维融合、产业技术与学科理论融合、跨专 业能力融合、多学科项目实践融合内容。</w:t>
            </w:r>
          </w:p>
        </w:tc>
        <w:tc>
          <w:tcPr>
            <w:tcW w:w="523"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45"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68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3-3</w:t>
            </w:r>
          </w:p>
        </w:tc>
        <w:tc>
          <w:tcPr>
            <w:tcW w:w="674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保障教学资源的优质性与适用性，优先选择国家级和省级精品在线开放课程等高质量在线课程资源，结合本校实际对课程内容进行优化，线上、线下内容互补，充分体现混合式优势。</w:t>
            </w:r>
          </w:p>
        </w:tc>
        <w:tc>
          <w:tcPr>
            <w:tcW w:w="523"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45" w:type="dxa"/>
            <w:vMerge w:val="restart"/>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四、教与学发生改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变15分</w:t>
            </w:r>
          </w:p>
        </w:tc>
        <w:tc>
          <w:tcPr>
            <w:tcW w:w="68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4-1</w:t>
            </w:r>
          </w:p>
        </w:tc>
        <w:tc>
          <w:tcPr>
            <w:tcW w:w="674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以教为中心向以学为中心转变，符合“安排20-50%的教学时间实施学生线上自主学习”基本要求，以提升教学效果为目的，因材施教，运用适当的数字化教学工具创新教学方式方法，有效开展线上与线下密切衔接的全 过程教学活动。实施打破传统课堂“满堂灌”和沉默状态 的方式方法，训练学生问题解决能力和审辩式思维能力</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45"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68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4-2</w:t>
            </w:r>
          </w:p>
        </w:tc>
        <w:tc>
          <w:tcPr>
            <w:tcW w:w="674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学生学习方式有显著变化，安排学生个别化学习与合作学习，强化课堂教学师生互动、生生互动环节，加强研究型、项目式学习。</w:t>
            </w:r>
          </w:p>
        </w:tc>
        <w:tc>
          <w:tcPr>
            <w:tcW w:w="523"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45" w:type="dxa"/>
            <w:vMerge w:val="restart"/>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五、评价拓展深化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15分</w:t>
            </w:r>
          </w:p>
        </w:tc>
        <w:tc>
          <w:tcPr>
            <w:tcW w:w="68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5-1</w:t>
            </w:r>
          </w:p>
        </w:tc>
        <w:tc>
          <w:tcPr>
            <w:tcW w:w="674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考核方式多元，丰富探究式、论文式、报告答辩式等作业评价方式，加强非标准化、综合性等评价，评价手段恰当必要，契合相对应的人才培养类型。</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1345"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68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5-2</w:t>
            </w:r>
          </w:p>
        </w:tc>
        <w:tc>
          <w:tcPr>
            <w:tcW w:w="674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考试考核评价严格，体现过程评价，注重学习效果评价。学生线上自主学习、作业和测试等评价与参加线下教学活动的评价连贯完整，过程可回溯，诊断改进积极有效。</w:t>
            </w:r>
          </w:p>
        </w:tc>
        <w:tc>
          <w:tcPr>
            <w:tcW w:w="523"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45" w:type="dxa"/>
            <w:vMerge w:val="restart"/>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六、改革行之有效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20分</w:t>
            </w:r>
          </w:p>
        </w:tc>
        <w:tc>
          <w:tcPr>
            <w:tcW w:w="68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6-1</w:t>
            </w:r>
          </w:p>
        </w:tc>
        <w:tc>
          <w:tcPr>
            <w:tcW w:w="674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学习效果提升，学生对课程的参与度、学习获得感、对教师教学以及课程的满意度有明显提高。 </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45"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68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6-2</w:t>
            </w:r>
          </w:p>
        </w:tc>
        <w:tc>
          <w:tcPr>
            <w:tcW w:w="674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改革迭代优化，有意识地收集数据开展教学反思、教学研究和教学改进。在多期混合式教学中进行迭 代，不断优化教学的设计和实施。</w:t>
            </w:r>
          </w:p>
        </w:tc>
        <w:tc>
          <w:tcPr>
            <w:tcW w:w="523"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45"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68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6-3</w:t>
            </w:r>
          </w:p>
        </w:tc>
        <w:tc>
          <w:tcPr>
            <w:tcW w:w="674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学校对线上线下混合式教学有合理的工作量计算机制、教学管理与质量监控机制等配套支持，并不断 完善。</w:t>
            </w:r>
          </w:p>
        </w:tc>
        <w:tc>
          <w:tcPr>
            <w:tcW w:w="523"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45"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68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6-4</w:t>
            </w:r>
          </w:p>
        </w:tc>
        <w:tc>
          <w:tcPr>
            <w:tcW w:w="6746"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较好地解决了传统教学中的短板问题。在树立课程建设新理念、推进相应类型高校课程改革创新、提 升教学效果方面显示了明显优势，具有推广价值。</w:t>
            </w:r>
          </w:p>
        </w:tc>
        <w:tc>
          <w:tcPr>
            <w:tcW w:w="523" w:type="dxa"/>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5分</w:t>
            </w:r>
          </w:p>
        </w:tc>
      </w:tr>
    </w:tbl>
    <w:p>
      <w:pPr>
        <w:rPr>
          <w:rFonts w:hint="default" w:ascii="Arial" w:hAnsi="Arial" w:eastAsia="Arial" w:cs="Arial"/>
          <w:i w:val="0"/>
          <w:caps w:val="0"/>
          <w:color w:val="333333"/>
          <w:spacing w:val="8"/>
          <w:sz w:val="25"/>
          <w:szCs w:val="25"/>
        </w:rPr>
      </w:pPr>
      <w:r>
        <w:rPr>
          <w:rFonts w:hint="default" w:ascii="Arial" w:hAnsi="Arial" w:eastAsia="Arial" w:cs="Arial"/>
          <w:i w:val="0"/>
          <w:caps w:val="0"/>
          <w:color w:val="333333"/>
          <w:spacing w:val="8"/>
          <w:sz w:val="25"/>
          <w:szCs w:val="25"/>
        </w:rPr>
        <w:br w:type="page"/>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Arial" w:hAnsi="Arial" w:eastAsia="Arial" w:cs="Arial"/>
          <w:i w:val="0"/>
          <w:caps w:val="0"/>
          <w:color w:val="333333"/>
          <w:spacing w:val="8"/>
          <w:sz w:val="25"/>
          <w:szCs w:val="2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Arial" w:hAnsi="Arial" w:eastAsia="Arial" w:cs="Arial"/>
          <w:i w:val="0"/>
          <w:caps w:val="0"/>
          <w:color w:val="333333"/>
          <w:spacing w:val="8"/>
          <w:sz w:val="24"/>
          <w:szCs w:val="24"/>
        </w:rPr>
      </w:pPr>
      <w:r>
        <w:rPr>
          <w:rStyle w:val="6"/>
          <w:color w:val="333333"/>
          <w:sz w:val="25"/>
          <w:szCs w:val="25"/>
          <w:bdr w:val="none" w:color="auto" w:sz="0" w:space="0"/>
        </w:rPr>
        <w:t>04</w:t>
      </w:r>
      <w:r>
        <w:rPr>
          <w:rStyle w:val="6"/>
          <w:rFonts w:hint="eastAsia" w:ascii="黑体" w:hAnsi="宋体" w:eastAsia="黑体" w:cs="黑体"/>
          <w:i w:val="0"/>
          <w:caps w:val="0"/>
          <w:color w:val="333333"/>
          <w:spacing w:val="0"/>
          <w:sz w:val="30"/>
          <w:szCs w:val="30"/>
          <w:bdr w:val="none" w:color="auto" w:sz="0" w:space="0"/>
          <w:shd w:val="clear" w:fill="FFFFFF"/>
        </w:rPr>
        <w:t>虚拟仿真一流课程评审指标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Arial" w:hAnsi="Arial" w:eastAsia="Arial" w:cs="Arial"/>
          <w:i w:val="0"/>
          <w:caps w:val="0"/>
          <w:color w:val="333333"/>
          <w:spacing w:val="8"/>
          <w:sz w:val="25"/>
          <w:szCs w:val="25"/>
        </w:rPr>
      </w:pPr>
    </w:p>
    <w:tbl>
      <w:tblPr>
        <w:tblW w:w="93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92"/>
        <w:gridCol w:w="800"/>
        <w:gridCol w:w="2033"/>
        <w:gridCol w:w="52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1192" w:type="dxa"/>
            <w:tcBorders>
              <w:top w:val="single" w:color="auto" w:sz="6" w:space="0"/>
              <w:left w:val="single" w:color="auto" w:sz="6" w:space="0"/>
              <w:bottom w:val="single" w:color="auto" w:sz="6" w:space="0"/>
              <w:right w:val="single" w:color="auto" w:sz="6" w:space="0"/>
            </w:tcBorders>
            <w:shd w:val="clear" w:color="auto" w:fill="FFFFFF"/>
            <w:tcMar>
              <w:left w:w="75" w:type="dxa"/>
              <w:right w:w="7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bCs/>
              </w:rPr>
            </w:pPr>
            <w:r>
              <w:rPr>
                <w:rFonts w:hint="eastAsia" w:ascii="微软雅黑" w:hAnsi="微软雅黑" w:eastAsia="微软雅黑" w:cs="微软雅黑"/>
                <w:b/>
                <w:bCs/>
                <w:i w:val="0"/>
                <w:caps w:val="0"/>
                <w:color w:val="333333"/>
                <w:spacing w:val="0"/>
                <w:sz w:val="13"/>
                <w:szCs w:val="13"/>
                <w:bdr w:val="none" w:color="auto" w:sz="0" w:space="0"/>
              </w:rPr>
              <w:t>重百分比</w:t>
            </w:r>
          </w:p>
        </w:tc>
        <w:tc>
          <w:tcPr>
            <w:tcW w:w="800" w:type="dxa"/>
            <w:tcBorders>
              <w:top w:val="single" w:color="auto" w:sz="6" w:space="0"/>
              <w:left w:val="nil"/>
              <w:bottom w:val="single" w:color="auto" w:sz="6" w:space="0"/>
              <w:right w:val="single" w:color="auto" w:sz="6" w:space="0"/>
            </w:tcBorders>
            <w:shd w:val="clear" w:color="auto" w:fill="FFFFFF"/>
            <w:tcMar>
              <w:left w:w="75" w:type="dxa"/>
              <w:right w:w="7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bCs/>
              </w:rPr>
            </w:pPr>
            <w:r>
              <w:rPr>
                <w:rFonts w:hint="eastAsia" w:ascii="微软雅黑" w:hAnsi="微软雅黑" w:eastAsia="微软雅黑" w:cs="微软雅黑"/>
                <w:b/>
                <w:bCs/>
                <w:i w:val="0"/>
                <w:caps w:val="0"/>
                <w:color w:val="333333"/>
                <w:spacing w:val="0"/>
                <w:sz w:val="13"/>
                <w:szCs w:val="13"/>
                <w:bdr w:val="none" w:color="auto" w:sz="0" w:space="0"/>
              </w:rPr>
              <w:t>一级指标</w:t>
            </w:r>
          </w:p>
        </w:tc>
        <w:tc>
          <w:tcPr>
            <w:tcW w:w="0" w:type="auto"/>
            <w:tcBorders>
              <w:top w:val="single" w:color="auto" w:sz="6" w:space="0"/>
              <w:left w:val="nil"/>
              <w:bottom w:val="single" w:color="auto" w:sz="6" w:space="0"/>
              <w:right w:val="single" w:color="auto" w:sz="6" w:space="0"/>
            </w:tcBorders>
            <w:shd w:val="clear" w:color="auto" w:fill="FFFFFF"/>
            <w:tcMar>
              <w:left w:w="75" w:type="dxa"/>
              <w:right w:w="7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bCs/>
              </w:rPr>
            </w:pPr>
            <w:r>
              <w:rPr>
                <w:rFonts w:hint="eastAsia" w:ascii="微软雅黑" w:hAnsi="微软雅黑" w:eastAsia="微软雅黑" w:cs="微软雅黑"/>
                <w:b/>
                <w:bCs/>
                <w:i w:val="0"/>
                <w:caps w:val="0"/>
                <w:color w:val="333333"/>
                <w:spacing w:val="0"/>
                <w:sz w:val="13"/>
                <w:szCs w:val="13"/>
                <w:bdr w:val="none" w:color="auto" w:sz="0" w:space="0"/>
              </w:rPr>
              <w:t>二级指标</w:t>
            </w:r>
          </w:p>
        </w:tc>
        <w:tc>
          <w:tcPr>
            <w:tcW w:w="0" w:type="auto"/>
            <w:tcBorders>
              <w:top w:val="single" w:color="auto" w:sz="6" w:space="0"/>
              <w:left w:val="nil"/>
              <w:bottom w:val="single" w:color="auto" w:sz="6" w:space="0"/>
              <w:right w:val="single" w:color="auto" w:sz="6" w:space="0"/>
            </w:tcBorders>
            <w:shd w:val="clear" w:color="auto" w:fill="FFFFFF"/>
            <w:tcMar>
              <w:left w:w="75" w:type="dxa"/>
              <w:right w:w="7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b/>
                <w:bCs/>
              </w:rPr>
            </w:pPr>
            <w:r>
              <w:rPr>
                <w:rFonts w:hint="eastAsia" w:ascii="微软雅黑" w:hAnsi="微软雅黑" w:eastAsia="微软雅黑" w:cs="微软雅黑"/>
                <w:b/>
                <w:bCs/>
                <w:i w:val="0"/>
                <w:caps w:val="0"/>
                <w:color w:val="333333"/>
                <w:spacing w:val="0"/>
                <w:sz w:val="13"/>
                <w:szCs w:val="13"/>
                <w:bdr w:val="none" w:color="auto" w:sz="0" w:space="0"/>
              </w:rPr>
              <w:t>观察点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192" w:type="dxa"/>
            <w:vMerge w:val="restart"/>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一、应用强度矩阵 30分</w:t>
            </w:r>
          </w:p>
        </w:tc>
        <w:tc>
          <w:tcPr>
            <w:tcW w:w="800" w:type="dxa"/>
            <w:vMerge w:val="restart"/>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应用强度</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实验教学信息化总体规划</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1、实验教学总体规划方案中有关信息化的描述；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2、实验教学信息化中有关虚拟仿真的描述；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19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800" w:type="dxa"/>
            <w:vMerge w:val="continue"/>
            <w:tcBorders>
              <w:top w:val="nil"/>
              <w:left w:val="nil"/>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虚拟实验在实验教学课程体系中的位置</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1、实验课程在整个课程体系中所占比例；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2、实验课程对主干基础课的支撑程度；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3、虚拟实验在实验课程中所占比例；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4、虚拟实验的学习刚性（必修还是选修）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19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800" w:type="dxa"/>
            <w:vMerge w:val="continue"/>
            <w:tcBorders>
              <w:top w:val="nil"/>
              <w:left w:val="nil"/>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虚拟仿真项目在实验课程中发挥的作用</w:t>
            </w:r>
            <w:bookmarkStart w:id="0" w:name="_GoBack"/>
            <w:bookmarkEnd w:id="0"/>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1、是否坚持了能实不虚的原则；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2、是否实现了虚实结合；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3、项目完成情况如何认定实验成绩；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19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800" w:type="dxa"/>
            <w:vMerge w:val="continue"/>
            <w:tcBorders>
              <w:top w:val="nil"/>
              <w:left w:val="nil"/>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虚拟仿真实验对原有教学形式的影响</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1、是否提高了原有线下实验的效率；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2、是否增强了原有线下实验的效果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3、是否实现了线上线下相结合。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192" w:type="dxa"/>
            <w:vMerge w:val="restart"/>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二、应用广度矩阵 20分</w:t>
            </w:r>
          </w:p>
        </w:tc>
        <w:tc>
          <w:tcPr>
            <w:tcW w:w="800" w:type="dxa"/>
            <w:vMerge w:val="restart"/>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应用广度</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本专业应用项目的情况</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1、必修课使用人数和学时数；2、选修课使用人数和学时数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19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800" w:type="dxa"/>
            <w:vMerge w:val="continue"/>
            <w:tcBorders>
              <w:top w:val="nil"/>
              <w:left w:val="nil"/>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本学科其他专业应用项目的情况</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1、使用项目的专业数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2、涉及的人数和学时数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19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800" w:type="dxa"/>
            <w:vMerge w:val="continue"/>
            <w:tcBorders>
              <w:top w:val="nil"/>
              <w:left w:val="nil"/>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本校应用项目的情况</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1、是否由其他学科使用该项目；2、使用情况；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19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800" w:type="dxa"/>
            <w:vMerge w:val="continue"/>
            <w:tcBorders>
              <w:top w:val="nil"/>
              <w:left w:val="nil"/>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外校应用项目的情况</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兄弟院校将该项目用于实验教学的情况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119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800" w:type="dxa"/>
            <w:vMerge w:val="continue"/>
            <w:tcBorders>
              <w:top w:val="nil"/>
              <w:left w:val="nil"/>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其他单位应用项目的情况</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相关行业将该项目用于科普或员工 培训的情况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192" w:type="dxa"/>
            <w:vMerge w:val="restart"/>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三、应用效度矩阵 30分</w:t>
            </w:r>
          </w:p>
        </w:tc>
        <w:tc>
          <w:tcPr>
            <w:tcW w:w="800" w:type="dxa"/>
            <w:vMerge w:val="restart"/>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应用效度</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虚拟实验填补实验教学空白 </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通过使用虚拟实验，填补了原有实验教学体 系的空白，更好的支撑了课堂教学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19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800" w:type="dxa"/>
            <w:vMerge w:val="continue"/>
            <w:tcBorders>
              <w:top w:val="nil"/>
              <w:left w:val="nil"/>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虚拟实验优化原有实验教学 环节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1、通过使用虚拟实验，提高了原实验教学环节 的效率；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2、通过使用虚拟实验，丰富了教学手段，拓展 课学生动手能力培养方式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19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800" w:type="dxa"/>
            <w:vMerge w:val="continue"/>
            <w:tcBorders>
              <w:top w:val="nil"/>
              <w:left w:val="nil"/>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虚拟实验的实际教学效果</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1、通过虚拟实验，学生对理论教学知识点的掌 握是否得到加强；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2、通过虚拟实验，学生对实验原理、流程和操作是否有效的掌握和模拟训练；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3、通过虚拟实验，对学生综合分析问题和解决问题能力的培养效果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4、学生评价与反馈；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192" w:type="dxa"/>
            <w:vMerge w:val="restart"/>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四、保障机制矩阵 20分</w:t>
            </w:r>
          </w:p>
        </w:tc>
        <w:tc>
          <w:tcPr>
            <w:tcW w:w="800" w:type="dxa"/>
            <w:vMerge w:val="restart"/>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保障机制</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应用与服务团队建设</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是否有稳定的团队负责项目的开发与持续建设，力 量是否充足，是否具有多元化的背景，分工是否明确。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19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800" w:type="dxa"/>
            <w:vMerge w:val="continue"/>
            <w:tcBorders>
              <w:top w:val="nil"/>
              <w:left w:val="nil"/>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政策性支撑措施</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1、对虚拟仿真项目建设的持续投入；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2、对学生使用虚拟项目是否有学分或学时认定；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3、对教师参与开发和持续建设虚拟项目是否计算工作量；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4、项目认定或应用过程中取得的成绩如何认可。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5、学分互认机制；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192" w:type="dxa"/>
            <w:vMerge w:val="continue"/>
            <w:tcBorders>
              <w:top w:val="nil"/>
              <w:left w:val="single" w:color="auto" w:sz="6" w:space="0"/>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800" w:type="dxa"/>
            <w:vMerge w:val="continue"/>
            <w:tcBorders>
              <w:top w:val="nil"/>
              <w:left w:val="nil"/>
              <w:bottom w:val="single" w:color="auto" w:sz="6" w:space="0"/>
              <w:right w:val="single" w:color="auto" w:sz="6" w:space="0"/>
            </w:tcBorders>
            <w:shd w:val="clear" w:color="auto" w:fill="FFFFFF"/>
            <w:tcMar>
              <w:left w:w="75" w:type="dxa"/>
              <w:right w:w="75" w:type="dxa"/>
            </w:tcMar>
            <w:vAlign w:val="top"/>
          </w:tcPr>
          <w:p>
            <w:pPr>
              <w:jc w:val="both"/>
              <w:rPr>
                <w:rFonts w:hint="eastAsia" w:ascii="Microsoft YaHei UI" w:hAnsi="Microsoft YaHei UI" w:eastAsia="Microsoft YaHei UI" w:cs="Microsoft YaHei UI"/>
                <w:i w:val="0"/>
                <w:caps w:val="0"/>
                <w:color w:val="333333"/>
                <w:spacing w:val="8"/>
                <w:sz w:val="25"/>
                <w:szCs w:val="25"/>
              </w:rPr>
            </w:pP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微软雅黑" w:hAnsi="微软雅黑" w:eastAsia="微软雅黑" w:cs="微软雅黑"/>
                <w:i w:val="0"/>
                <w:caps w:val="0"/>
                <w:color w:val="333333"/>
                <w:spacing w:val="0"/>
                <w:sz w:val="13"/>
                <w:szCs w:val="13"/>
                <w:bdr w:val="none" w:color="auto" w:sz="0" w:space="0"/>
              </w:rPr>
              <w:t>服务性保障措施</w:t>
            </w:r>
          </w:p>
        </w:tc>
        <w:tc>
          <w:tcPr>
            <w:tcW w:w="0" w:type="auto"/>
            <w:tcBorders>
              <w:top w:val="nil"/>
              <w:left w:val="nil"/>
              <w:bottom w:val="single" w:color="auto" w:sz="6" w:space="0"/>
              <w:right w:val="single" w:color="auto" w:sz="6" w:space="0"/>
            </w:tcBorders>
            <w:shd w:val="clear" w:color="auto" w:fill="FFFFFF"/>
            <w:tcMar>
              <w:left w:w="75" w:type="dxa"/>
              <w:right w:w="7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eastAsia="微软雅黑"/>
                <w:lang w:eastAsia="zh-CN"/>
              </w:rPr>
            </w:pPr>
            <w:r>
              <w:rPr>
                <w:rFonts w:hint="eastAsia" w:ascii="微软雅黑" w:hAnsi="微软雅黑" w:eastAsia="微软雅黑" w:cs="微软雅黑"/>
                <w:i w:val="0"/>
                <w:caps w:val="0"/>
                <w:color w:val="333333"/>
                <w:spacing w:val="0"/>
                <w:sz w:val="13"/>
                <w:szCs w:val="13"/>
                <w:bdr w:val="none" w:color="auto" w:sz="0" w:space="0"/>
              </w:rPr>
              <w:t>鼓励项目应用和共享服务的激励措施，包括收费和成本补偿机制，人员激励等</w:t>
            </w:r>
            <w:r>
              <w:rPr>
                <w:rFonts w:hint="eastAsia" w:ascii="微软雅黑" w:hAnsi="微软雅黑" w:eastAsia="微软雅黑" w:cs="微软雅黑"/>
                <w:i w:val="0"/>
                <w:caps w:val="0"/>
                <w:color w:val="333333"/>
                <w:spacing w:val="0"/>
                <w:sz w:val="13"/>
                <w:szCs w:val="13"/>
                <w:bdr w:val="none" w:color="auto" w:sz="0" w:space="0"/>
                <w:lang w:eastAsia="zh-CN"/>
              </w:rPr>
              <w:t>。</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502020202020204"/>
    <w:charset w:val="00"/>
    <w:family w:val="auto"/>
    <w:pitch w:val="default"/>
    <w:sig w:usb0="00000287" w:usb1="00000000" w:usb2="00000000" w:usb3="00000000" w:csb0="2000009F" w:csb1="DFD70000"/>
  </w:font>
  <w:font w:name="Microsoft YaHei UI">
    <w:panose1 w:val="020B0503020204020204"/>
    <w:charset w:val="86"/>
    <w:family w:val="auto"/>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EFA0E2"/>
    <w:multiLevelType w:val="singleLevel"/>
    <w:tmpl w:val="BEEFA0E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B4617D"/>
    <w:rsid w:val="5CE57FA1"/>
    <w:rsid w:val="6EB46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2021-01-06T06:52:00Z</dcterms:created>
  <dc:creator>WPS_136622391</dc:creator>
  <cp:lastModifiedBy>WPS_136622391</cp:lastModifiedBy>
  <dcterms:modified xsi:type="dcterms:W3CDTF">2021-01-06T07:11:34Z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