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hint="default" w:cs="Times New Roman"/>
          <w:color w:val="000000"/>
          <w:sz w:val="24"/>
          <w:szCs w:val="24"/>
          <w:lang w:val="en-US" w:eastAsia="zh-CN"/>
        </w:rPr>
      </w:pPr>
      <w:r>
        <w:rPr>
          <w:rFonts w:hint="eastAsia" w:cs="Times New Roman"/>
          <w:color w:val="000000"/>
          <w:sz w:val="24"/>
          <w:szCs w:val="24"/>
          <w:lang w:val="en-US" w:eastAsia="zh-CN"/>
        </w:rPr>
        <w:t>附件3-9：</w:t>
      </w:r>
      <w:bookmarkStart w:id="2" w:name="_GoBack"/>
      <w:bookmarkEnd w:id="2"/>
    </w:p>
    <w:p>
      <w:pPr>
        <w:pStyle w:val="2"/>
        <w:jc w:val="center"/>
        <w:rPr>
          <w:rFonts w:hint="eastAsia" w:cs="Times New Roman"/>
          <w:color w:val="000000"/>
          <w:lang w:val="en-US" w:eastAsia="zh-CN"/>
        </w:rPr>
      </w:pPr>
      <w:r>
        <w:rPr>
          <w:rFonts w:hint="eastAsia" w:cs="Times New Roman"/>
          <w:color w:val="000000"/>
          <w:lang w:val="en-US" w:eastAsia="zh-CN"/>
        </w:rPr>
        <w:t>三创精品课程</w:t>
      </w:r>
      <w:r>
        <w:rPr>
          <w:rFonts w:hint="eastAsia" w:cs="Times New Roman"/>
          <w:color w:val="000000"/>
          <w:lang w:val="en-US" w:eastAsia="zh-CN"/>
        </w:rPr>
        <w:t>、</w:t>
      </w:r>
      <w:r>
        <w:rPr>
          <w:rFonts w:hint="eastAsia" w:cs="Times New Roman"/>
          <w:color w:val="000000"/>
        </w:rPr>
        <w:t>课程思政示范</w:t>
      </w:r>
      <w:r>
        <w:rPr>
          <w:rFonts w:hint="eastAsia" w:cs="Times New Roman"/>
          <w:color w:val="000000"/>
        </w:rPr>
        <w:t>课程</w:t>
      </w:r>
      <w:r>
        <w:rPr>
          <w:rFonts w:hint="eastAsia" w:cs="Times New Roman"/>
          <w:color w:val="000000"/>
          <w:lang w:val="en-US" w:eastAsia="zh-CN"/>
        </w:rPr>
        <w:t>建设指南</w:t>
      </w:r>
    </w:p>
    <w:p>
      <w:pPr>
        <w:pStyle w:val="3"/>
        <w:rPr>
          <w:rFonts w:hint="eastAsia" w:cs="Times New Roman"/>
          <w:color w:val="000000"/>
          <w:lang w:val="en-US" w:eastAsia="zh-CN"/>
        </w:rPr>
      </w:pPr>
      <w:r>
        <w:rPr>
          <w:rFonts w:hint="eastAsia" w:cs="Times New Roman"/>
          <w:color w:val="000000"/>
          <w:lang w:val="en-US" w:eastAsia="zh-CN"/>
        </w:rPr>
        <w:t>一、三创精品课程</w:t>
      </w:r>
    </w:p>
    <w:p>
      <w:pPr>
        <w:spacing w:line="600" w:lineRule="exact"/>
        <w:ind w:firstLine="643" w:firstLineChars="200"/>
        <w:rPr>
          <w:rFonts w:hint="eastAsia" w:ascii="仿宋_GB2312" w:eastAsia="仿宋_GB2312" w:cs="Times New Roman"/>
          <w:b/>
          <w:sz w:val="32"/>
          <w:szCs w:val="32"/>
        </w:rPr>
      </w:pPr>
      <w:r>
        <w:rPr>
          <w:rFonts w:hint="eastAsia" w:ascii="仿宋_GB2312" w:eastAsia="仿宋_GB2312" w:cs="Times New Roman"/>
          <w:b/>
          <w:sz w:val="32"/>
          <w:szCs w:val="32"/>
        </w:rPr>
        <w:t>1.总体要求</w:t>
      </w:r>
    </w:p>
    <w:p>
      <w:pPr>
        <w:spacing w:line="600" w:lineRule="exact"/>
        <w:ind w:firstLine="643" w:firstLineChars="200"/>
        <w:rPr>
          <w:rFonts w:hint="eastAsia" w:ascii="仿宋_GB2312" w:eastAsia="仿宋_GB2312"/>
          <w:sz w:val="32"/>
          <w:szCs w:val="32"/>
        </w:rPr>
      </w:pPr>
      <w:r>
        <w:rPr>
          <w:rFonts w:ascii="仿宋_GB2312" w:eastAsia="仿宋_GB2312" w:cs="Times New Roman"/>
          <w:b/>
          <w:sz w:val="32"/>
          <w:szCs w:val="32"/>
        </w:rPr>
        <w:t>以专业核心课程为主，</w:t>
      </w:r>
      <w:r>
        <w:rPr>
          <w:rFonts w:hint="eastAsia" w:ascii="仿宋_GB2312" w:eastAsia="仿宋_GB2312" w:cs="Times New Roman"/>
          <w:b/>
          <w:sz w:val="32"/>
          <w:szCs w:val="32"/>
        </w:rPr>
        <w:t>遴选建设一批</w:t>
      </w:r>
      <w:r>
        <w:rPr>
          <w:rFonts w:ascii="仿宋_GB2312" w:eastAsia="仿宋_GB2312" w:cs="Times New Roman"/>
          <w:b/>
          <w:sz w:val="32"/>
          <w:szCs w:val="32"/>
        </w:rPr>
        <w:t>创新创业教育与专业教育融合</w:t>
      </w:r>
      <w:r>
        <w:rPr>
          <w:rFonts w:hint="eastAsia" w:ascii="仿宋_GB2312" w:eastAsia="仿宋_GB2312" w:cs="Times New Roman"/>
          <w:b/>
          <w:sz w:val="32"/>
          <w:szCs w:val="32"/>
        </w:rPr>
        <w:t>的</w:t>
      </w:r>
      <w:r>
        <w:rPr>
          <w:rFonts w:hint="eastAsia" w:ascii="仿宋_GB2312" w:eastAsia="仿宋_GB2312" w:cs="Times New Roman"/>
          <w:b/>
          <w:sz w:val="32"/>
          <w:szCs w:val="32"/>
          <w:lang w:val="en-US" w:eastAsia="zh-CN"/>
        </w:rPr>
        <w:t>校</w:t>
      </w:r>
      <w:r>
        <w:rPr>
          <w:rFonts w:hint="eastAsia" w:ascii="仿宋_GB2312" w:eastAsia="仿宋_GB2312" w:cs="Times New Roman"/>
          <w:b/>
          <w:sz w:val="32"/>
          <w:szCs w:val="32"/>
        </w:rPr>
        <w:t>级</w:t>
      </w:r>
      <w:r>
        <w:rPr>
          <w:rFonts w:ascii="仿宋_GB2312" w:eastAsia="仿宋_GB2312" w:cs="Times New Roman"/>
          <w:b/>
          <w:sz w:val="32"/>
          <w:szCs w:val="32"/>
        </w:rPr>
        <w:t>精品资源共享课</w:t>
      </w:r>
      <w:r>
        <w:rPr>
          <w:rFonts w:hint="eastAsia" w:ascii="仿宋_GB2312" w:eastAsia="仿宋_GB2312" w:cs="Times New Roman"/>
          <w:b/>
          <w:sz w:val="32"/>
          <w:szCs w:val="32"/>
        </w:rPr>
        <w:t>。</w:t>
      </w:r>
      <w:r>
        <w:rPr>
          <w:rFonts w:ascii="仿宋_GB2312" w:eastAsia="仿宋_GB2312" w:cs="Times New Roman"/>
          <w:b/>
          <w:sz w:val="32"/>
          <w:szCs w:val="32"/>
        </w:rPr>
        <w:t>充分挖掘各类专业课程中的创新创业教育内容资源，培养学生的</w:t>
      </w:r>
      <w:r>
        <w:rPr>
          <w:rFonts w:hint="eastAsia" w:ascii="仿宋_GB2312" w:eastAsia="仿宋_GB2312" w:cs="Times New Roman"/>
          <w:b/>
          <w:sz w:val="32"/>
          <w:szCs w:val="32"/>
        </w:rPr>
        <w:t>创新精神、创业意识与创新创业能力</w:t>
      </w:r>
      <w:r>
        <w:rPr>
          <w:rFonts w:ascii="仿宋_GB2312" w:eastAsia="仿宋_GB2312" w:cs="Times New Roman"/>
          <w:b/>
          <w:sz w:val="32"/>
          <w:szCs w:val="32"/>
        </w:rPr>
        <w:t>。推荐的课程需系统设</w:t>
      </w:r>
      <w:r>
        <w:rPr>
          <w:rFonts w:ascii="仿宋_GB2312" w:eastAsia="仿宋_GB2312"/>
          <w:b/>
          <w:sz w:val="32"/>
          <w:szCs w:val="32"/>
        </w:rPr>
        <w:t>计教与学的环节、合理分配教学时数，创新创业教育训练的内容不少于课程总学时的1/3。</w:t>
      </w:r>
    </w:p>
    <w:p>
      <w:pPr>
        <w:spacing w:line="600" w:lineRule="exact"/>
        <w:ind w:firstLine="643" w:firstLineChars="200"/>
        <w:rPr>
          <w:rFonts w:hint="eastAsia" w:ascii="仿宋_GB2312" w:eastAsia="仿宋_GB2312" w:cs="Times New Roman"/>
          <w:b/>
          <w:sz w:val="32"/>
          <w:szCs w:val="32"/>
        </w:rPr>
      </w:pPr>
      <w:r>
        <w:rPr>
          <w:rFonts w:hint="eastAsia" w:ascii="仿宋_GB2312" w:eastAsia="仿宋_GB2312" w:cs="Times New Roman"/>
          <w:b/>
          <w:sz w:val="32"/>
          <w:szCs w:val="32"/>
        </w:rPr>
        <w:t>2.推荐条件</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（1）</w:t>
      </w:r>
      <w:r>
        <w:rPr>
          <w:rFonts w:ascii="仿宋_GB2312" w:eastAsia="仿宋_GB2312"/>
          <w:b/>
          <w:sz w:val="32"/>
          <w:szCs w:val="32"/>
        </w:rPr>
        <w:t>课程负责人及团队</w:t>
      </w:r>
      <w:r>
        <w:rPr>
          <w:rFonts w:hint="eastAsia" w:ascii="仿宋_GB2312" w:eastAsia="仿宋_GB2312"/>
          <w:b/>
          <w:sz w:val="32"/>
          <w:szCs w:val="32"/>
        </w:rPr>
        <w:t>。</w:t>
      </w:r>
      <w:r>
        <w:rPr>
          <w:rFonts w:ascii="仿宋_GB2312" w:eastAsia="仿宋_GB2312"/>
          <w:b/>
          <w:sz w:val="32"/>
          <w:szCs w:val="32"/>
        </w:rPr>
        <w:t>课程负责人原则上需具有副高级专业技术职务。课程建设团队要有良好的合作精神，结构合理。</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课程资源</w:t>
      </w:r>
      <w:r>
        <w:rPr>
          <w:rFonts w:hint="eastAsia" w:ascii="仿宋_GB2312" w:eastAsia="仿宋_GB2312"/>
          <w:b/>
          <w:sz w:val="32"/>
          <w:szCs w:val="32"/>
        </w:rPr>
        <w:t>。</w:t>
      </w:r>
      <w:r>
        <w:rPr>
          <w:rFonts w:ascii="仿宋_GB2312" w:eastAsia="仿宋_GB2312"/>
          <w:b/>
          <w:sz w:val="32"/>
          <w:szCs w:val="32"/>
        </w:rPr>
        <w:t>推荐课程需提交课程基本资源和拓展资源，同时还需满足跨校修读学分的要求。</w:t>
      </w:r>
    </w:p>
    <w:p>
      <w:pPr>
        <w:spacing w:line="600" w:lineRule="exact"/>
        <w:ind w:firstLine="643" w:firstLineChars="200"/>
        <w:rPr>
          <w:rFonts w:hint="eastAsia" w:ascii="仿宋_GB2312" w:eastAsia="仿宋_GB2312" w:cs="Times New Roman"/>
          <w:b/>
          <w:sz w:val="32"/>
          <w:szCs w:val="32"/>
          <w:lang w:val="en-US" w:eastAsia="zh-CN"/>
        </w:rPr>
      </w:pPr>
      <w:r>
        <w:rPr>
          <w:rFonts w:hint="eastAsia" w:ascii="仿宋_GB2312" w:eastAsia="仿宋_GB2312" w:cs="Times New Roman"/>
          <w:b/>
          <w:sz w:val="32"/>
          <w:szCs w:val="32"/>
        </w:rPr>
        <w:t>（3）知识产权。课程资源必须具有清晰的知识产权，不存在侵犯其他公民、法人或其他组织的知识产权等问题。</w:t>
      </w:r>
    </w:p>
    <w:p>
      <w:pPr>
        <w:rPr>
          <w:rFonts w:hint="default" w:cs="Times New Roman"/>
          <w:color w:val="000000"/>
          <w:lang w:val="en-US" w:eastAsia="zh-CN"/>
        </w:rPr>
      </w:pPr>
    </w:p>
    <w:p>
      <w:pPr>
        <w:pStyle w:val="3"/>
        <w:rPr>
          <w:rFonts w:hint="eastAsia"/>
          <w:color w:val="000000"/>
        </w:rPr>
      </w:pPr>
      <w:bookmarkStart w:id="0" w:name="_Toc49108529"/>
      <w:bookmarkStart w:id="1" w:name="_Toc18404"/>
      <w:r>
        <w:rPr>
          <w:rFonts w:hint="eastAsia"/>
          <w:color w:val="000000"/>
          <w:lang w:val="en-US" w:eastAsia="zh-CN"/>
        </w:rPr>
        <w:t>二、</w:t>
      </w:r>
      <w:r>
        <w:rPr>
          <w:rFonts w:hint="eastAsia"/>
          <w:color w:val="000000"/>
        </w:rPr>
        <w:t>课程思政示范课程</w:t>
      </w:r>
      <w:bookmarkEnd w:id="0"/>
      <w:bookmarkEnd w:id="1"/>
    </w:p>
    <w:p>
      <w:pPr>
        <w:adjustRightInd w:val="0"/>
        <w:snapToGrid w:val="0"/>
        <w:spacing w:line="360" w:lineRule="auto"/>
        <w:ind w:firstLine="643" w:firstLineChars="200"/>
        <w:rPr>
          <w:rFonts w:hint="eastAsia" w:ascii="仿宋" w:hAnsi="仿宋" w:eastAsia="仿宋" w:cs="宋体"/>
          <w:b/>
          <w:color w:val="000000"/>
          <w:kern w:val="0"/>
          <w:szCs w:val="32"/>
          <w:shd w:val="clear" w:color="auto" w:fill="FFFFFF"/>
        </w:rPr>
      </w:pP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一</w:t>
      </w: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申报课程类型</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含</w:t>
      </w:r>
      <w:r>
        <w:rPr>
          <w:rFonts w:hint="eastAsia" w:ascii="仿宋" w:hAnsi="仿宋" w:eastAsia="仿宋"/>
          <w:color w:val="000000"/>
        </w:rPr>
        <w:t>公共基础课程、专业教育课程和实践类课程3个类别。</w:t>
      </w:r>
    </w:p>
    <w:p>
      <w:pPr>
        <w:adjustRightInd w:val="0"/>
        <w:snapToGrid w:val="0"/>
        <w:spacing w:line="360" w:lineRule="auto"/>
        <w:ind w:firstLine="643" w:firstLineChars="200"/>
        <w:rPr>
          <w:rFonts w:hint="eastAsia" w:ascii="仿宋" w:hAnsi="仿宋" w:eastAsia="仿宋" w:cs="宋体"/>
          <w:b/>
          <w:color w:val="000000"/>
          <w:kern w:val="0"/>
          <w:szCs w:val="32"/>
          <w:shd w:val="clear" w:color="auto" w:fill="FFFFFF"/>
        </w:rPr>
      </w:pP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二</w:t>
      </w: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申报要求</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1.申报课程须为人才培养方案中已开课至少2个学期的课程。</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2.项目实行“双负责人制”，高校基层教师党支部书记是项目负责人，主讲教师是课程负责人。项目要集中教师党支部团队和课程团队优势，打造高质量课程。高校各教学单位原则上要安排高层次人才担当课程负责人，要集合本单位内外专家、企事业单位精英、知名校友等高层次人才组成课程团队共建课程，注重课内课外一体化融合设计，切实提高课程的育人影响力。课程团队成员要能确保投入足够时间和精力到课程建设中，真正成为学生成长的领路人。</w:t>
      </w:r>
    </w:p>
    <w:p>
      <w:pPr>
        <w:adjustRightInd w:val="0"/>
        <w:snapToGrid w:val="0"/>
        <w:spacing w:line="360" w:lineRule="auto"/>
        <w:ind w:firstLine="643" w:firstLineChars="200"/>
        <w:rPr>
          <w:rFonts w:hint="eastAsia" w:ascii="仿宋" w:hAnsi="仿宋" w:eastAsia="仿宋" w:cs="宋体"/>
          <w:b/>
          <w:color w:val="000000"/>
          <w:kern w:val="0"/>
          <w:szCs w:val="32"/>
          <w:shd w:val="clear" w:color="auto" w:fill="FFFFFF"/>
        </w:rPr>
      </w:pP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三</w:t>
      </w: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课程建设要求</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1.课程建设应在符合学校人才培养方案总体要求，对标《高等学校课程思政建设指导纲要》、国家一流课程建设标准，发挥学科教学优势，对课程内容进行优化和创新，通过教师的言传身教作用，结合课程教学中蕴含的思政教育资源和思政元素，形成“价值引领、能力培养、知识传授”相融合的教育教学内容，帮助学生树立正确的爱国情怀、职业道德和职业精神。</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2.课程教学教师是主导。课程团队要根据课程性质、团队特点大力开展关心、关爱学生的课外活动，并将其与课内教学活动有效融合，将教师言传身教有机融入课程内外，通过教师的身体力行让学生处处感受到教师认真、严谨、关爱的师德师风，形成新型的和谐师生关系。</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3.教学实施重在价值塑造，教师要把课程思政的理念贯穿于教学全过程，把育人作为教学的主要目标之一，形成课程标准，优化教学实施过程，推动社会主义核心价值观和中华优秀传统文化进课堂，使专业课程与思政课程形成协同效应，凸显课程的价值引领功能。</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4.教学设计重在过程管理，要在教育教学方法上不断改革创新，以学生的学习成效为目标，深入开展以学生为中心的教学方式和学业评价方式改革，合理利用信息化手段进行教学，激发学生学习兴趣，实现思想启迪和价值引领。</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5.对课程思政教学目标要有明确的考核方式，考核手段应多样化，除考试外，还要通过课堂、实验、讨论、作业和第二课堂实践活动等方式考核学生分析问题和解决问题的能力，引导学生在国家发展和个人前途的交汇点上思考人生，把准人生航向。</w:t>
      </w:r>
    </w:p>
    <w:p>
      <w:pPr>
        <w:adjustRightInd w:val="0"/>
        <w:snapToGrid w:val="0"/>
        <w:spacing w:line="360" w:lineRule="auto"/>
        <w:ind w:firstLine="640" w:firstLineChars="200"/>
        <w:rPr>
          <w:rFonts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6.项目负责人应加强对项目实施情况的指导与监督，通过组织教师开展集体备课、课程说课、研讨交流、课堂观摩等形式对课程负责人进行课程思政帮扶。课程负责人及团队成员应当提升自己修身立德、言传身教的能力，注重对课程教学内容、教学方法、教学手段、教学效果的研究与实践，把国家政策、优良传统、学科前沿、学术案例融入课堂教学过程，关注学生价值观的养成，不断提升育人成效。</w:t>
      </w:r>
    </w:p>
    <w:p>
      <w:pPr>
        <w:adjustRightInd w:val="0"/>
        <w:snapToGrid w:val="0"/>
        <w:spacing w:line="360" w:lineRule="auto"/>
        <w:ind w:firstLine="643" w:firstLineChars="200"/>
        <w:rPr>
          <w:rFonts w:hint="eastAsia" w:ascii="仿宋" w:hAnsi="仿宋" w:eastAsia="仿宋" w:cs="宋体"/>
          <w:b/>
          <w:color w:val="000000"/>
          <w:kern w:val="0"/>
          <w:szCs w:val="32"/>
          <w:shd w:val="clear" w:color="auto" w:fill="FFFFFF"/>
        </w:rPr>
      </w:pP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四</w:t>
      </w:r>
      <w:r>
        <w:rPr>
          <w:rFonts w:hint="eastAsia" w:ascii="仿宋" w:hAnsi="仿宋" w:eastAsia="仿宋" w:cs="宋体"/>
          <w:b/>
          <w:color w:val="000000"/>
          <w:kern w:val="0"/>
          <w:szCs w:val="32"/>
          <w:shd w:val="clear" w:color="auto" w:fill="FFFFFF"/>
          <w:lang w:val="en-US" w:eastAsia="zh-CN"/>
        </w:rPr>
        <w:t>)</w:t>
      </w:r>
      <w:r>
        <w:rPr>
          <w:rFonts w:hint="eastAsia" w:ascii="仿宋" w:hAnsi="仿宋" w:eastAsia="仿宋" w:cs="宋体"/>
          <w:b/>
          <w:color w:val="000000"/>
          <w:kern w:val="0"/>
          <w:szCs w:val="32"/>
          <w:shd w:val="clear" w:color="auto" w:fill="FFFFFF"/>
        </w:rPr>
        <w:t>项目结题考核</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1.形成一套课程思政的教学文件。每门课程应完成体现“课程思政”改革思路的课程教学大纲、教案等教学文件。</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2.完成一组课程思政教学素材库。每门课程应对项目建设过程中的优秀案例、言传身教的有效做法、课外关心关爱学生的活动、课程的有效设计与实施成果进行总结凝练，形成素材库，供全校教师学习借鉴。完成1节“示范教学视频”（主讲教师原则上为课程负责人）及教学设计详案，开展3节“公开课”教学展示。</w:t>
      </w:r>
    </w:p>
    <w:p>
      <w:pPr>
        <w:adjustRightInd w:val="0"/>
        <w:snapToGrid w:val="0"/>
        <w:spacing w:line="360" w:lineRule="auto"/>
        <w:ind w:firstLine="640" w:firstLineChars="200"/>
        <w:rPr>
          <w:rFonts w:hint="eastAsia" w:ascii="仿宋" w:hAnsi="仿宋" w:eastAsia="仿宋" w:cs="宋体"/>
          <w:color w:val="000000"/>
          <w:kern w:val="0"/>
          <w:szCs w:val="32"/>
          <w:shd w:val="clear" w:color="auto" w:fill="FFFFFF"/>
        </w:rPr>
      </w:pPr>
      <w:r>
        <w:rPr>
          <w:rFonts w:hint="eastAsia" w:ascii="仿宋" w:hAnsi="仿宋" w:eastAsia="仿宋" w:cs="宋体"/>
          <w:color w:val="000000"/>
          <w:kern w:val="0"/>
          <w:szCs w:val="32"/>
          <w:shd w:val="clear" w:color="auto" w:fill="FFFFFF"/>
        </w:rPr>
        <w:t>3.完成课程思政育人教学效果评价。对标《高等学校课程思政建设指导纲要》、国家一流课程建设标准，每门课程应根据课程性质、授课内容和教学过程等，完成本门课程思政育人的教学效果评价。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方正仿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B960F4"/>
    <w:rsid w:val="021F7578"/>
    <w:rsid w:val="4CB960F4"/>
    <w:rsid w:val="6F823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方正仿宋_GBK" w:cs="Times New Roman"/>
      <w:kern w:val="2"/>
      <w:sz w:val="32"/>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kern w:val="44"/>
      <w:sz w:val="42"/>
      <w:szCs w:val="42"/>
    </w:rPr>
  </w:style>
  <w:style w:type="paragraph" w:styleId="3">
    <w:name w:val="heading 2"/>
    <w:basedOn w:val="1"/>
    <w:next w:val="1"/>
    <w:qFormat/>
    <w:uiPriority w:val="9"/>
    <w:pPr>
      <w:keepNext/>
      <w:keepLines/>
      <w:spacing w:before="260" w:after="260" w:line="416" w:lineRule="auto"/>
      <w:outlineLvl w:val="1"/>
    </w:pPr>
    <w:rPr>
      <w:rFonts w:ascii="Cambria" w:hAnsi="Cambria"/>
      <w:b/>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2021-01-05T02:45:00Z</dcterms:created>
  <dc:creator>WPS_136622391</dc:creator>
  <cp:lastModifiedBy>WPS_136622391</cp:lastModifiedBy>
  <dcterms:modified xsi:type="dcterms:W3CDTF">2021-01-11T01:47:25Z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